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Cs w:val="32"/>
        </w:rPr>
      </w:pPr>
      <w:r>
        <w:rPr>
          <w:rFonts w:hint="eastAsia" w:ascii="黑体" w:hAnsi="黑体" w:eastAsia="黑体" w:cs="黑体"/>
          <w:szCs w:val="32"/>
        </w:rPr>
        <w:t>附件1</w:t>
      </w:r>
      <w:r>
        <w:rPr>
          <w:rFonts w:hint="eastAsia" w:ascii="黑体" w:hAnsi="黑体" w:eastAsia="黑体" w:cs="黑体"/>
          <w:b/>
          <w:bCs/>
          <w:szCs w:val="32"/>
        </w:rPr>
        <w:t xml:space="preserve"> </w:t>
      </w:r>
    </w:p>
    <w:p>
      <w:pPr>
        <w:jc w:val="center"/>
        <w:rPr>
          <w:rFonts w:hint="eastAsia" w:ascii="方正小标宋简体" w:hAnsi="方正小标宋简体" w:eastAsia="方正小标宋简体" w:cs="方正小标宋简体"/>
          <w:sz w:val="36"/>
          <w:szCs w:val="36"/>
        </w:rPr>
      </w:pPr>
      <w:bookmarkStart w:id="0" w:name="_GoBack"/>
      <w:r>
        <w:rPr>
          <w:rFonts w:hint="eastAsia" w:ascii="方正小标宋简体" w:hAnsi="方正小标宋简体" w:eastAsia="方正小标宋简体" w:cs="方正小标宋简体"/>
          <w:sz w:val="36"/>
          <w:szCs w:val="36"/>
        </w:rPr>
        <w:t>2019年土壤污染治理与修复项目表</w:t>
      </w:r>
    </w:p>
    <w:bookmarkEnd w:id="0"/>
    <w:tbl>
      <w:tblPr>
        <w:tblStyle w:val="4"/>
        <w:tblW w:w="14698"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23"/>
        <w:gridCol w:w="894"/>
        <w:gridCol w:w="2477"/>
        <w:gridCol w:w="4911"/>
        <w:gridCol w:w="994"/>
        <w:gridCol w:w="1650"/>
        <w:gridCol w:w="1785"/>
        <w:gridCol w:w="136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3" w:hRule="atLeast"/>
          <w:tblHeader/>
          <w:jc w:val="center"/>
        </w:trPr>
        <w:tc>
          <w:tcPr>
            <w:tcW w:w="623" w:type="dxa"/>
            <w:noWrap w:val="0"/>
            <w:vAlign w:val="center"/>
          </w:tcPr>
          <w:p>
            <w:pPr>
              <w:spacing w:line="300" w:lineRule="exact"/>
              <w:jc w:val="center"/>
              <w:rPr>
                <w:rFonts w:hint="eastAsia" w:ascii="黑体" w:hAnsi="黑体" w:eastAsia="黑体" w:cs="黑体"/>
                <w:bCs/>
                <w:sz w:val="24"/>
              </w:rPr>
            </w:pPr>
            <w:r>
              <w:rPr>
                <w:rFonts w:hint="eastAsia" w:ascii="黑体" w:hAnsi="黑体" w:eastAsia="黑体" w:cs="黑体"/>
                <w:bCs/>
                <w:sz w:val="24"/>
              </w:rPr>
              <w:t>序号</w:t>
            </w:r>
          </w:p>
        </w:tc>
        <w:tc>
          <w:tcPr>
            <w:tcW w:w="894" w:type="dxa"/>
            <w:noWrap w:val="0"/>
            <w:vAlign w:val="center"/>
          </w:tcPr>
          <w:p>
            <w:pPr>
              <w:spacing w:line="300" w:lineRule="exact"/>
              <w:jc w:val="center"/>
              <w:rPr>
                <w:rFonts w:hint="eastAsia" w:ascii="黑体" w:hAnsi="黑体" w:eastAsia="黑体" w:cs="黑体"/>
                <w:bCs/>
                <w:sz w:val="24"/>
              </w:rPr>
            </w:pPr>
            <w:r>
              <w:rPr>
                <w:rFonts w:hint="eastAsia" w:ascii="黑体" w:hAnsi="黑体" w:eastAsia="黑体" w:cs="黑体"/>
                <w:bCs/>
                <w:sz w:val="24"/>
              </w:rPr>
              <w:t>地市</w:t>
            </w:r>
          </w:p>
        </w:tc>
        <w:tc>
          <w:tcPr>
            <w:tcW w:w="2477" w:type="dxa"/>
            <w:noWrap w:val="0"/>
            <w:vAlign w:val="center"/>
          </w:tcPr>
          <w:p>
            <w:pPr>
              <w:spacing w:line="300" w:lineRule="exact"/>
              <w:jc w:val="center"/>
              <w:rPr>
                <w:rFonts w:hint="eastAsia" w:ascii="黑体" w:hAnsi="黑体" w:eastAsia="黑体" w:cs="黑体"/>
                <w:bCs/>
                <w:sz w:val="24"/>
              </w:rPr>
            </w:pPr>
            <w:r>
              <w:rPr>
                <w:rFonts w:hint="eastAsia" w:ascii="黑体" w:hAnsi="黑体" w:eastAsia="黑体" w:cs="黑体"/>
                <w:bCs/>
                <w:sz w:val="24"/>
              </w:rPr>
              <w:t>项目名称</w:t>
            </w:r>
          </w:p>
        </w:tc>
        <w:tc>
          <w:tcPr>
            <w:tcW w:w="4911" w:type="dxa"/>
            <w:noWrap w:val="0"/>
            <w:vAlign w:val="center"/>
          </w:tcPr>
          <w:p>
            <w:pPr>
              <w:spacing w:line="300" w:lineRule="exact"/>
              <w:jc w:val="center"/>
              <w:rPr>
                <w:rFonts w:hint="eastAsia" w:ascii="黑体" w:hAnsi="黑体" w:eastAsia="黑体" w:cs="黑体"/>
                <w:bCs/>
                <w:sz w:val="24"/>
              </w:rPr>
            </w:pPr>
            <w:r>
              <w:rPr>
                <w:rFonts w:hint="eastAsia" w:ascii="黑体" w:hAnsi="黑体" w:eastAsia="黑体" w:cs="黑体"/>
                <w:bCs/>
                <w:sz w:val="24"/>
              </w:rPr>
              <w:t>项  目  内  容</w:t>
            </w:r>
          </w:p>
        </w:tc>
        <w:tc>
          <w:tcPr>
            <w:tcW w:w="994" w:type="dxa"/>
            <w:noWrap w:val="0"/>
            <w:vAlign w:val="center"/>
          </w:tcPr>
          <w:p>
            <w:pPr>
              <w:spacing w:line="300" w:lineRule="exact"/>
              <w:jc w:val="center"/>
              <w:rPr>
                <w:rFonts w:hint="eastAsia" w:ascii="黑体" w:hAnsi="黑体" w:eastAsia="黑体" w:cs="黑体"/>
                <w:bCs/>
                <w:sz w:val="24"/>
              </w:rPr>
            </w:pPr>
            <w:r>
              <w:rPr>
                <w:rFonts w:hint="eastAsia" w:ascii="黑体" w:hAnsi="黑体" w:eastAsia="黑体" w:cs="黑体"/>
                <w:bCs/>
                <w:sz w:val="24"/>
              </w:rPr>
              <w:t>项目规模（亩）</w:t>
            </w:r>
          </w:p>
        </w:tc>
        <w:tc>
          <w:tcPr>
            <w:tcW w:w="1650" w:type="dxa"/>
            <w:noWrap w:val="0"/>
            <w:vAlign w:val="center"/>
          </w:tcPr>
          <w:p>
            <w:pPr>
              <w:spacing w:line="300" w:lineRule="exact"/>
              <w:jc w:val="center"/>
              <w:rPr>
                <w:rFonts w:hint="eastAsia" w:ascii="黑体" w:hAnsi="黑体" w:eastAsia="黑体" w:cs="黑体"/>
                <w:bCs/>
                <w:sz w:val="24"/>
              </w:rPr>
            </w:pPr>
            <w:r>
              <w:rPr>
                <w:rFonts w:hint="eastAsia" w:ascii="黑体" w:hAnsi="黑体" w:eastAsia="黑体" w:cs="黑体"/>
                <w:bCs/>
                <w:sz w:val="24"/>
              </w:rPr>
              <w:t>建设地点</w:t>
            </w:r>
          </w:p>
        </w:tc>
        <w:tc>
          <w:tcPr>
            <w:tcW w:w="1785" w:type="dxa"/>
            <w:noWrap w:val="0"/>
            <w:vAlign w:val="center"/>
          </w:tcPr>
          <w:p>
            <w:pPr>
              <w:spacing w:line="300" w:lineRule="exact"/>
              <w:jc w:val="center"/>
              <w:rPr>
                <w:rFonts w:hint="eastAsia" w:ascii="黑体" w:hAnsi="黑体" w:eastAsia="黑体" w:cs="黑体"/>
                <w:bCs/>
                <w:sz w:val="24"/>
              </w:rPr>
            </w:pPr>
            <w:r>
              <w:rPr>
                <w:rFonts w:hint="eastAsia" w:ascii="黑体" w:hAnsi="黑体" w:eastAsia="黑体" w:cs="黑体"/>
                <w:bCs/>
                <w:sz w:val="24"/>
              </w:rPr>
              <w:t>责任单位</w:t>
            </w:r>
          </w:p>
        </w:tc>
        <w:tc>
          <w:tcPr>
            <w:tcW w:w="1364" w:type="dxa"/>
            <w:noWrap w:val="0"/>
            <w:vAlign w:val="center"/>
          </w:tcPr>
          <w:p>
            <w:pPr>
              <w:spacing w:line="300" w:lineRule="exact"/>
              <w:jc w:val="center"/>
              <w:rPr>
                <w:rFonts w:hint="eastAsia" w:ascii="黑体" w:hAnsi="黑体" w:eastAsia="黑体" w:cs="黑体"/>
                <w:bCs/>
                <w:sz w:val="24"/>
              </w:rPr>
            </w:pPr>
            <w:r>
              <w:rPr>
                <w:rFonts w:hint="eastAsia" w:ascii="黑体" w:hAnsi="黑体" w:eastAsia="黑体" w:cs="黑体"/>
                <w:bCs/>
                <w:sz w:val="24"/>
              </w:rPr>
              <w:t>时限要求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1353" w:hRule="atLeast"/>
          <w:jc w:val="center"/>
        </w:trPr>
        <w:tc>
          <w:tcPr>
            <w:tcW w:w="623" w:type="dxa"/>
            <w:noWrap w:val="0"/>
            <w:vAlign w:val="center"/>
          </w:tcPr>
          <w:p>
            <w:pPr>
              <w:numPr>
                <w:ilvl w:val="0"/>
                <w:numId w:val="1"/>
              </w:numPr>
              <w:spacing w:line="300" w:lineRule="exact"/>
              <w:jc w:val="center"/>
              <w:rPr>
                <w:rFonts w:eastAsia="楷体_GB2312"/>
                <w:sz w:val="24"/>
              </w:rPr>
            </w:pPr>
          </w:p>
        </w:tc>
        <w:tc>
          <w:tcPr>
            <w:tcW w:w="894" w:type="dxa"/>
            <w:noWrap w:val="0"/>
            <w:vAlign w:val="center"/>
          </w:tcPr>
          <w:p>
            <w:pPr>
              <w:spacing w:line="300" w:lineRule="exact"/>
              <w:jc w:val="center"/>
              <w:rPr>
                <w:rFonts w:eastAsia="楷体_GB2312"/>
                <w:sz w:val="24"/>
              </w:rPr>
            </w:pPr>
            <w:r>
              <w:rPr>
                <w:rFonts w:eastAsia="楷体_GB2312"/>
                <w:sz w:val="24"/>
              </w:rPr>
              <w:t>广州</w:t>
            </w:r>
          </w:p>
        </w:tc>
        <w:tc>
          <w:tcPr>
            <w:tcW w:w="2477" w:type="dxa"/>
            <w:noWrap w:val="0"/>
            <w:vAlign w:val="center"/>
          </w:tcPr>
          <w:p>
            <w:pPr>
              <w:spacing w:line="300" w:lineRule="exact"/>
              <w:jc w:val="left"/>
              <w:rPr>
                <w:rFonts w:eastAsia="楷体_GB2312"/>
                <w:sz w:val="24"/>
              </w:rPr>
            </w:pPr>
            <w:r>
              <w:rPr>
                <w:rFonts w:eastAsia="楷体_GB2312"/>
                <w:sz w:val="24"/>
              </w:rPr>
              <w:t>广州油制气厂地块污染场地土壤及地下水修复工程</w:t>
            </w:r>
          </w:p>
        </w:tc>
        <w:tc>
          <w:tcPr>
            <w:tcW w:w="4911" w:type="dxa"/>
            <w:noWrap w:val="0"/>
            <w:vAlign w:val="center"/>
          </w:tcPr>
          <w:p>
            <w:pPr>
              <w:spacing w:line="300" w:lineRule="exact"/>
              <w:jc w:val="left"/>
              <w:rPr>
                <w:rFonts w:eastAsia="楷体_GB2312"/>
                <w:sz w:val="24"/>
              </w:rPr>
            </w:pPr>
            <w:r>
              <w:rPr>
                <w:rFonts w:eastAsia="楷体_GB2312"/>
                <w:sz w:val="24"/>
              </w:rPr>
              <w:t>（1）采用原位燃气热脱附技术和抽提技术对28888m³的污染土壤和977.5m³的污染地下水进行修复；（2）采用原地异位热脱附、异位常温解析修复、原位化学氧化、抽提+化学氧化等技术对332343m³的污染土壤和39544m³的污染地下水进行修复处理。</w:t>
            </w:r>
          </w:p>
        </w:tc>
        <w:tc>
          <w:tcPr>
            <w:tcW w:w="994" w:type="dxa"/>
            <w:noWrap w:val="0"/>
            <w:vAlign w:val="center"/>
          </w:tcPr>
          <w:p>
            <w:pPr>
              <w:spacing w:line="300" w:lineRule="exact"/>
              <w:jc w:val="center"/>
              <w:rPr>
                <w:rFonts w:eastAsia="楷体_GB2312"/>
                <w:sz w:val="24"/>
              </w:rPr>
            </w:pPr>
            <w:r>
              <w:rPr>
                <w:rFonts w:eastAsia="楷体_GB2312"/>
                <w:sz w:val="24"/>
              </w:rPr>
              <w:t>480</w:t>
            </w:r>
          </w:p>
        </w:tc>
        <w:tc>
          <w:tcPr>
            <w:tcW w:w="1650" w:type="dxa"/>
            <w:noWrap w:val="0"/>
            <w:vAlign w:val="center"/>
          </w:tcPr>
          <w:p>
            <w:pPr>
              <w:spacing w:line="300" w:lineRule="exact"/>
              <w:jc w:val="center"/>
              <w:rPr>
                <w:rFonts w:eastAsia="楷体_GB2312"/>
                <w:sz w:val="24"/>
              </w:rPr>
            </w:pPr>
            <w:r>
              <w:rPr>
                <w:rFonts w:eastAsia="楷体_GB2312"/>
                <w:sz w:val="24"/>
              </w:rPr>
              <w:t>广州市天河区歧山路183号</w:t>
            </w:r>
          </w:p>
        </w:tc>
        <w:tc>
          <w:tcPr>
            <w:tcW w:w="1785" w:type="dxa"/>
            <w:noWrap w:val="0"/>
            <w:vAlign w:val="center"/>
          </w:tcPr>
          <w:p>
            <w:pPr>
              <w:spacing w:line="300" w:lineRule="exact"/>
              <w:jc w:val="center"/>
              <w:rPr>
                <w:rFonts w:eastAsia="楷体_GB2312"/>
                <w:sz w:val="24"/>
              </w:rPr>
            </w:pPr>
            <w:r>
              <w:rPr>
                <w:rFonts w:eastAsia="楷体_GB2312"/>
                <w:sz w:val="24"/>
              </w:rPr>
              <w:t>广州市城实投资有限公司</w:t>
            </w:r>
          </w:p>
        </w:tc>
        <w:tc>
          <w:tcPr>
            <w:tcW w:w="1364" w:type="dxa"/>
            <w:noWrap w:val="0"/>
            <w:vAlign w:val="center"/>
          </w:tcPr>
          <w:p>
            <w:pPr>
              <w:spacing w:line="300" w:lineRule="exact"/>
              <w:jc w:val="center"/>
              <w:rPr>
                <w:rFonts w:eastAsia="楷体_GB2312"/>
                <w:sz w:val="24"/>
              </w:rPr>
            </w:pPr>
            <w:r>
              <w:rPr>
                <w:rFonts w:eastAsia="楷体_GB2312"/>
                <w:sz w:val="24"/>
              </w:rPr>
              <w:t>2020年</w:t>
            </w:r>
            <w:r>
              <w:rPr>
                <w:rFonts w:eastAsia="楷体_GB2312"/>
                <w:bCs/>
                <w:sz w:val="24"/>
              </w:rPr>
              <w:t>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1075" w:hRule="atLeast"/>
          <w:jc w:val="center"/>
        </w:trPr>
        <w:tc>
          <w:tcPr>
            <w:tcW w:w="623" w:type="dxa"/>
            <w:noWrap w:val="0"/>
            <w:vAlign w:val="center"/>
          </w:tcPr>
          <w:p>
            <w:pPr>
              <w:numPr>
                <w:ilvl w:val="0"/>
                <w:numId w:val="1"/>
              </w:numPr>
              <w:spacing w:line="300" w:lineRule="exact"/>
              <w:jc w:val="center"/>
              <w:rPr>
                <w:rFonts w:eastAsia="楷体_GB2312"/>
                <w:sz w:val="24"/>
              </w:rPr>
            </w:pPr>
          </w:p>
        </w:tc>
        <w:tc>
          <w:tcPr>
            <w:tcW w:w="894" w:type="dxa"/>
            <w:noWrap w:val="0"/>
            <w:vAlign w:val="center"/>
          </w:tcPr>
          <w:p>
            <w:pPr>
              <w:spacing w:line="300" w:lineRule="exact"/>
              <w:jc w:val="center"/>
              <w:rPr>
                <w:rFonts w:eastAsia="楷体_GB2312"/>
                <w:sz w:val="24"/>
              </w:rPr>
            </w:pPr>
            <w:r>
              <w:rPr>
                <w:rFonts w:eastAsia="楷体_GB2312"/>
                <w:sz w:val="24"/>
              </w:rPr>
              <w:t>广州</w:t>
            </w:r>
          </w:p>
        </w:tc>
        <w:tc>
          <w:tcPr>
            <w:tcW w:w="2477" w:type="dxa"/>
            <w:noWrap w:val="0"/>
            <w:vAlign w:val="center"/>
          </w:tcPr>
          <w:p>
            <w:pPr>
              <w:spacing w:line="300" w:lineRule="exact"/>
              <w:jc w:val="left"/>
              <w:rPr>
                <w:rFonts w:eastAsia="楷体_GB2312"/>
                <w:sz w:val="24"/>
              </w:rPr>
            </w:pPr>
            <w:r>
              <w:rPr>
                <w:rFonts w:eastAsia="楷体_GB2312"/>
                <w:sz w:val="24"/>
              </w:rPr>
              <w:t>广州市典型菜地土壤重金属污染修复与综合治理技术示范</w:t>
            </w:r>
          </w:p>
        </w:tc>
        <w:tc>
          <w:tcPr>
            <w:tcW w:w="4911" w:type="dxa"/>
            <w:noWrap w:val="0"/>
            <w:vAlign w:val="center"/>
          </w:tcPr>
          <w:p>
            <w:pPr>
              <w:spacing w:line="300" w:lineRule="exact"/>
              <w:jc w:val="left"/>
              <w:rPr>
                <w:rFonts w:eastAsia="楷体_GB2312"/>
                <w:sz w:val="24"/>
              </w:rPr>
            </w:pPr>
            <w:r>
              <w:rPr>
                <w:rFonts w:eastAsia="楷体_GB2312"/>
                <w:sz w:val="24"/>
              </w:rPr>
              <w:t>针对广州市菜地土壤重金属污染问题，研究菜地土壤重金属修复与综合治理技术，形成适用于广州菜地土壤重金属污染的修复技术体系。</w:t>
            </w:r>
          </w:p>
        </w:tc>
        <w:tc>
          <w:tcPr>
            <w:tcW w:w="994" w:type="dxa"/>
            <w:noWrap w:val="0"/>
            <w:vAlign w:val="center"/>
          </w:tcPr>
          <w:p>
            <w:pPr>
              <w:snapToGrid w:val="0"/>
              <w:spacing w:line="300" w:lineRule="exact"/>
              <w:jc w:val="center"/>
              <w:rPr>
                <w:rFonts w:eastAsia="楷体_GB2312"/>
                <w:sz w:val="24"/>
              </w:rPr>
            </w:pPr>
            <w:r>
              <w:rPr>
                <w:rFonts w:eastAsia="楷体_GB2312"/>
                <w:sz w:val="24"/>
              </w:rPr>
              <w:t>25</w:t>
            </w:r>
          </w:p>
        </w:tc>
        <w:tc>
          <w:tcPr>
            <w:tcW w:w="1650" w:type="dxa"/>
            <w:noWrap w:val="0"/>
            <w:vAlign w:val="center"/>
          </w:tcPr>
          <w:p>
            <w:pPr>
              <w:snapToGrid w:val="0"/>
              <w:spacing w:line="300" w:lineRule="exact"/>
              <w:jc w:val="center"/>
              <w:rPr>
                <w:rFonts w:eastAsia="楷体_GB2312"/>
                <w:sz w:val="24"/>
              </w:rPr>
            </w:pPr>
            <w:r>
              <w:rPr>
                <w:rFonts w:eastAsia="楷体_GB2312"/>
                <w:sz w:val="24"/>
              </w:rPr>
              <w:t>广州市南沙区</w:t>
            </w:r>
          </w:p>
        </w:tc>
        <w:tc>
          <w:tcPr>
            <w:tcW w:w="1785" w:type="dxa"/>
            <w:noWrap w:val="0"/>
            <w:vAlign w:val="center"/>
          </w:tcPr>
          <w:p>
            <w:pPr>
              <w:spacing w:line="300" w:lineRule="exact"/>
              <w:jc w:val="center"/>
              <w:rPr>
                <w:rFonts w:eastAsia="楷体_GB2312"/>
                <w:sz w:val="24"/>
              </w:rPr>
            </w:pPr>
            <w:r>
              <w:rPr>
                <w:rFonts w:eastAsia="楷体_GB2312"/>
                <w:sz w:val="24"/>
              </w:rPr>
              <w:t>广州市农业环境与植物保护总站</w:t>
            </w:r>
          </w:p>
        </w:tc>
        <w:tc>
          <w:tcPr>
            <w:tcW w:w="1364" w:type="dxa"/>
            <w:noWrap w:val="0"/>
            <w:vAlign w:val="center"/>
          </w:tcPr>
          <w:p>
            <w:pPr>
              <w:spacing w:line="300" w:lineRule="exact"/>
              <w:jc w:val="center"/>
              <w:rPr>
                <w:rFonts w:eastAsia="楷体_GB2312"/>
                <w:sz w:val="24"/>
              </w:rPr>
            </w:pPr>
            <w:r>
              <w:rPr>
                <w:rFonts w:eastAsia="楷体_GB2312"/>
                <w:sz w:val="24"/>
              </w:rPr>
              <w:t>2020年</w:t>
            </w:r>
            <w:r>
              <w:rPr>
                <w:rFonts w:eastAsia="楷体_GB2312"/>
                <w:bCs/>
                <w:sz w:val="24"/>
              </w:rPr>
              <w:t>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1075" w:hRule="atLeast"/>
          <w:jc w:val="center"/>
        </w:trPr>
        <w:tc>
          <w:tcPr>
            <w:tcW w:w="623" w:type="dxa"/>
            <w:noWrap w:val="0"/>
            <w:vAlign w:val="center"/>
          </w:tcPr>
          <w:p>
            <w:pPr>
              <w:numPr>
                <w:ilvl w:val="0"/>
                <w:numId w:val="1"/>
              </w:numPr>
              <w:spacing w:line="300" w:lineRule="exact"/>
              <w:jc w:val="center"/>
              <w:rPr>
                <w:rFonts w:eastAsia="楷体_GB2312"/>
                <w:sz w:val="24"/>
              </w:rPr>
            </w:pPr>
          </w:p>
        </w:tc>
        <w:tc>
          <w:tcPr>
            <w:tcW w:w="894" w:type="dxa"/>
            <w:noWrap w:val="0"/>
            <w:vAlign w:val="center"/>
          </w:tcPr>
          <w:p>
            <w:pPr>
              <w:spacing w:line="300" w:lineRule="exact"/>
              <w:jc w:val="center"/>
              <w:rPr>
                <w:rFonts w:eastAsia="楷体_GB2312"/>
                <w:sz w:val="24"/>
              </w:rPr>
            </w:pPr>
            <w:r>
              <w:rPr>
                <w:rFonts w:eastAsia="楷体_GB2312"/>
                <w:sz w:val="24"/>
              </w:rPr>
              <w:t>汕头</w:t>
            </w:r>
          </w:p>
        </w:tc>
        <w:tc>
          <w:tcPr>
            <w:tcW w:w="2477" w:type="dxa"/>
            <w:noWrap w:val="0"/>
            <w:vAlign w:val="center"/>
          </w:tcPr>
          <w:p>
            <w:pPr>
              <w:spacing w:line="300" w:lineRule="exact"/>
              <w:jc w:val="left"/>
              <w:rPr>
                <w:rFonts w:eastAsia="楷体_GB2312"/>
                <w:sz w:val="24"/>
              </w:rPr>
            </w:pPr>
            <w:r>
              <w:rPr>
                <w:rFonts w:eastAsia="楷体_GB2312"/>
                <w:sz w:val="24"/>
              </w:rPr>
              <w:t>汕头市贵屿镇受污染土壤治理与修复试点示范工程</w:t>
            </w:r>
          </w:p>
        </w:tc>
        <w:tc>
          <w:tcPr>
            <w:tcW w:w="4911" w:type="dxa"/>
            <w:noWrap w:val="0"/>
            <w:vAlign w:val="center"/>
          </w:tcPr>
          <w:p>
            <w:pPr>
              <w:spacing w:line="300" w:lineRule="exact"/>
              <w:jc w:val="left"/>
              <w:rPr>
                <w:rFonts w:eastAsia="楷体_GB2312"/>
                <w:sz w:val="24"/>
              </w:rPr>
            </w:pPr>
            <w:r>
              <w:rPr>
                <w:rFonts w:eastAsia="楷体_GB2312"/>
                <w:sz w:val="24"/>
              </w:rPr>
              <w:t>开展土壤及农作物污染调查、风险评价及修复方案设计工作，对受重金属污染农田进行污染治理与修复。</w:t>
            </w:r>
          </w:p>
        </w:tc>
        <w:tc>
          <w:tcPr>
            <w:tcW w:w="994" w:type="dxa"/>
            <w:noWrap w:val="0"/>
            <w:vAlign w:val="center"/>
          </w:tcPr>
          <w:p>
            <w:pPr>
              <w:spacing w:line="300" w:lineRule="exact"/>
              <w:jc w:val="center"/>
              <w:rPr>
                <w:rFonts w:eastAsia="楷体_GB2312"/>
                <w:sz w:val="24"/>
              </w:rPr>
            </w:pPr>
            <w:r>
              <w:rPr>
                <w:rFonts w:eastAsia="楷体_GB2312"/>
                <w:sz w:val="24"/>
              </w:rPr>
              <w:t>340.4</w:t>
            </w:r>
          </w:p>
        </w:tc>
        <w:tc>
          <w:tcPr>
            <w:tcW w:w="1650" w:type="dxa"/>
            <w:noWrap w:val="0"/>
            <w:vAlign w:val="center"/>
          </w:tcPr>
          <w:p>
            <w:pPr>
              <w:spacing w:line="300" w:lineRule="exact"/>
              <w:jc w:val="center"/>
              <w:rPr>
                <w:rFonts w:eastAsia="楷体_GB2312"/>
                <w:sz w:val="24"/>
              </w:rPr>
            </w:pPr>
            <w:r>
              <w:rPr>
                <w:rFonts w:eastAsia="楷体_GB2312"/>
                <w:sz w:val="24"/>
              </w:rPr>
              <w:t>汕头市潮阳区贵屿镇新厝村</w:t>
            </w:r>
          </w:p>
        </w:tc>
        <w:tc>
          <w:tcPr>
            <w:tcW w:w="1785" w:type="dxa"/>
            <w:noWrap w:val="0"/>
            <w:vAlign w:val="center"/>
          </w:tcPr>
          <w:p>
            <w:pPr>
              <w:spacing w:line="300" w:lineRule="exact"/>
              <w:jc w:val="center"/>
              <w:rPr>
                <w:rFonts w:eastAsia="楷体_GB2312"/>
                <w:sz w:val="24"/>
              </w:rPr>
            </w:pPr>
            <w:r>
              <w:rPr>
                <w:rFonts w:eastAsia="楷体_GB2312"/>
                <w:sz w:val="24"/>
              </w:rPr>
              <w:t>潮阳区贵屿镇人民政府</w:t>
            </w:r>
          </w:p>
        </w:tc>
        <w:tc>
          <w:tcPr>
            <w:tcW w:w="1364" w:type="dxa"/>
            <w:noWrap w:val="0"/>
            <w:vAlign w:val="center"/>
          </w:tcPr>
          <w:p>
            <w:pPr>
              <w:spacing w:line="300" w:lineRule="exact"/>
              <w:jc w:val="center"/>
              <w:rPr>
                <w:rFonts w:eastAsia="楷体_GB2312"/>
                <w:bCs/>
                <w:sz w:val="24"/>
              </w:rPr>
            </w:pPr>
            <w:r>
              <w:rPr>
                <w:rFonts w:eastAsia="楷体_GB2312"/>
                <w:sz w:val="24"/>
              </w:rPr>
              <w:t>2020年</w:t>
            </w:r>
            <w:r>
              <w:rPr>
                <w:rFonts w:eastAsia="楷体_GB2312"/>
                <w:bCs/>
                <w:sz w:val="24"/>
              </w:rPr>
              <w:t>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1100" w:hRule="atLeast"/>
          <w:jc w:val="center"/>
        </w:trPr>
        <w:tc>
          <w:tcPr>
            <w:tcW w:w="623" w:type="dxa"/>
            <w:noWrap w:val="0"/>
            <w:vAlign w:val="center"/>
          </w:tcPr>
          <w:p>
            <w:pPr>
              <w:numPr>
                <w:ilvl w:val="0"/>
                <w:numId w:val="1"/>
              </w:numPr>
              <w:spacing w:line="300" w:lineRule="exact"/>
              <w:jc w:val="center"/>
              <w:rPr>
                <w:rFonts w:eastAsia="楷体_GB2312"/>
                <w:sz w:val="24"/>
              </w:rPr>
            </w:pPr>
          </w:p>
        </w:tc>
        <w:tc>
          <w:tcPr>
            <w:tcW w:w="894" w:type="dxa"/>
            <w:noWrap w:val="0"/>
            <w:vAlign w:val="center"/>
          </w:tcPr>
          <w:p>
            <w:pPr>
              <w:spacing w:line="300" w:lineRule="exact"/>
              <w:jc w:val="center"/>
              <w:rPr>
                <w:rFonts w:eastAsia="楷体_GB2312"/>
                <w:sz w:val="24"/>
              </w:rPr>
            </w:pPr>
            <w:r>
              <w:rPr>
                <w:rFonts w:eastAsia="楷体_GB2312"/>
                <w:sz w:val="24"/>
              </w:rPr>
              <w:t>佛山</w:t>
            </w:r>
          </w:p>
        </w:tc>
        <w:tc>
          <w:tcPr>
            <w:tcW w:w="2477" w:type="dxa"/>
            <w:noWrap w:val="0"/>
            <w:vAlign w:val="center"/>
          </w:tcPr>
          <w:p>
            <w:pPr>
              <w:spacing w:line="300" w:lineRule="exact"/>
              <w:jc w:val="left"/>
              <w:rPr>
                <w:rFonts w:eastAsia="楷体_GB2312"/>
                <w:sz w:val="24"/>
              </w:rPr>
            </w:pPr>
            <w:r>
              <w:rPr>
                <w:rFonts w:eastAsia="楷体_GB2312"/>
                <w:sz w:val="24"/>
              </w:rPr>
              <w:t>原北围工业区西侧地块内污染土壤修复项目</w:t>
            </w:r>
          </w:p>
        </w:tc>
        <w:tc>
          <w:tcPr>
            <w:tcW w:w="4911" w:type="dxa"/>
            <w:noWrap w:val="0"/>
            <w:vAlign w:val="center"/>
          </w:tcPr>
          <w:p>
            <w:pPr>
              <w:spacing w:line="300" w:lineRule="exact"/>
              <w:jc w:val="left"/>
              <w:rPr>
                <w:rFonts w:eastAsia="楷体_GB2312"/>
                <w:sz w:val="24"/>
              </w:rPr>
            </w:pPr>
            <w:r>
              <w:rPr>
                <w:rFonts w:eastAsia="楷体_GB2312"/>
                <w:sz w:val="24"/>
              </w:rPr>
              <w:t>对原北围工业区西侧地块内的污染土壤进行修复，阻隔填埋，修复土方量约为15888.93m³。</w:t>
            </w:r>
          </w:p>
        </w:tc>
        <w:tc>
          <w:tcPr>
            <w:tcW w:w="994" w:type="dxa"/>
            <w:noWrap w:val="0"/>
            <w:vAlign w:val="center"/>
          </w:tcPr>
          <w:p>
            <w:pPr>
              <w:spacing w:line="300" w:lineRule="exact"/>
              <w:jc w:val="center"/>
              <w:rPr>
                <w:rFonts w:eastAsia="楷体_GB2312"/>
                <w:sz w:val="24"/>
              </w:rPr>
            </w:pPr>
            <w:r>
              <w:rPr>
                <w:rFonts w:eastAsia="楷体_GB2312"/>
                <w:sz w:val="24"/>
              </w:rPr>
              <w:t>11.5</w:t>
            </w:r>
          </w:p>
        </w:tc>
        <w:tc>
          <w:tcPr>
            <w:tcW w:w="1650" w:type="dxa"/>
            <w:noWrap w:val="0"/>
            <w:vAlign w:val="center"/>
          </w:tcPr>
          <w:p>
            <w:pPr>
              <w:spacing w:line="300" w:lineRule="exact"/>
              <w:jc w:val="center"/>
              <w:rPr>
                <w:rFonts w:eastAsia="楷体_GB2312"/>
                <w:sz w:val="24"/>
              </w:rPr>
            </w:pPr>
            <w:r>
              <w:rPr>
                <w:rFonts w:eastAsia="楷体_GB2312"/>
                <w:sz w:val="24"/>
              </w:rPr>
              <w:t>佛山市禅城区</w:t>
            </w:r>
          </w:p>
        </w:tc>
        <w:tc>
          <w:tcPr>
            <w:tcW w:w="1785" w:type="dxa"/>
            <w:noWrap w:val="0"/>
            <w:vAlign w:val="center"/>
          </w:tcPr>
          <w:p>
            <w:pPr>
              <w:spacing w:line="300" w:lineRule="exact"/>
              <w:jc w:val="center"/>
              <w:rPr>
                <w:rFonts w:eastAsia="楷体_GB2312"/>
                <w:sz w:val="24"/>
              </w:rPr>
            </w:pPr>
            <w:r>
              <w:rPr>
                <w:rFonts w:eastAsia="楷体_GB2312"/>
                <w:sz w:val="24"/>
              </w:rPr>
              <w:t>禅城东部商务区投资建设有限公司</w:t>
            </w:r>
          </w:p>
        </w:tc>
        <w:tc>
          <w:tcPr>
            <w:tcW w:w="1364" w:type="dxa"/>
            <w:noWrap w:val="0"/>
            <w:vAlign w:val="center"/>
          </w:tcPr>
          <w:p>
            <w:pPr>
              <w:spacing w:line="300" w:lineRule="exact"/>
              <w:jc w:val="center"/>
              <w:rPr>
                <w:rFonts w:eastAsia="楷体_GB2312"/>
                <w:bCs/>
                <w:sz w:val="24"/>
              </w:rPr>
            </w:pPr>
            <w:r>
              <w:rPr>
                <w:rFonts w:eastAsia="楷体_GB2312"/>
                <w:bCs/>
                <w:sz w:val="24"/>
              </w:rPr>
              <w:t>2019年底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1685" w:hRule="atLeast"/>
          <w:jc w:val="center"/>
        </w:trPr>
        <w:tc>
          <w:tcPr>
            <w:tcW w:w="623" w:type="dxa"/>
            <w:noWrap w:val="0"/>
            <w:vAlign w:val="center"/>
          </w:tcPr>
          <w:p>
            <w:pPr>
              <w:numPr>
                <w:ilvl w:val="0"/>
                <w:numId w:val="1"/>
              </w:numPr>
              <w:spacing w:line="300" w:lineRule="exact"/>
              <w:jc w:val="center"/>
              <w:rPr>
                <w:rFonts w:eastAsia="楷体_GB2312"/>
                <w:sz w:val="24"/>
              </w:rPr>
            </w:pPr>
          </w:p>
        </w:tc>
        <w:tc>
          <w:tcPr>
            <w:tcW w:w="894" w:type="dxa"/>
            <w:noWrap w:val="0"/>
            <w:vAlign w:val="center"/>
          </w:tcPr>
          <w:p>
            <w:pPr>
              <w:spacing w:line="300" w:lineRule="exact"/>
              <w:jc w:val="center"/>
              <w:rPr>
                <w:rFonts w:eastAsia="楷体_GB2312"/>
                <w:sz w:val="24"/>
              </w:rPr>
            </w:pPr>
            <w:r>
              <w:rPr>
                <w:rFonts w:eastAsia="楷体_GB2312"/>
                <w:sz w:val="24"/>
              </w:rPr>
              <w:t>韶关</w:t>
            </w:r>
          </w:p>
        </w:tc>
        <w:tc>
          <w:tcPr>
            <w:tcW w:w="2477" w:type="dxa"/>
            <w:noWrap w:val="0"/>
            <w:vAlign w:val="center"/>
          </w:tcPr>
          <w:p>
            <w:pPr>
              <w:spacing w:line="300" w:lineRule="exact"/>
              <w:jc w:val="left"/>
              <w:rPr>
                <w:rFonts w:eastAsia="楷体_GB2312"/>
                <w:sz w:val="24"/>
              </w:rPr>
            </w:pPr>
            <w:r>
              <w:rPr>
                <w:rFonts w:eastAsia="楷体_GB2312"/>
                <w:sz w:val="24"/>
              </w:rPr>
              <w:t>韶关市化工厂地块环境调查、风险评估及修复中试示范项目示范项目</w:t>
            </w:r>
          </w:p>
        </w:tc>
        <w:tc>
          <w:tcPr>
            <w:tcW w:w="4911" w:type="dxa"/>
            <w:noWrap w:val="0"/>
            <w:vAlign w:val="center"/>
          </w:tcPr>
          <w:p>
            <w:pPr>
              <w:spacing w:line="300" w:lineRule="exact"/>
              <w:rPr>
                <w:rFonts w:eastAsia="楷体_GB2312"/>
                <w:sz w:val="24"/>
              </w:rPr>
            </w:pPr>
            <w:r>
              <w:rPr>
                <w:rFonts w:eastAsia="楷体_GB2312"/>
                <w:sz w:val="24"/>
              </w:rPr>
              <w:t>进行环境调查与风险评估，明确地块污染范围、污染深度以及修复土方量和水方量。选取一个含80%以上超标特征污染物的污染较为严重的区域，开展3000t的土壤修复工程示范。</w:t>
            </w:r>
          </w:p>
        </w:tc>
        <w:tc>
          <w:tcPr>
            <w:tcW w:w="994" w:type="dxa"/>
            <w:noWrap w:val="0"/>
            <w:vAlign w:val="center"/>
          </w:tcPr>
          <w:p>
            <w:pPr>
              <w:spacing w:line="300" w:lineRule="exact"/>
              <w:jc w:val="center"/>
              <w:rPr>
                <w:rFonts w:eastAsia="楷体_GB2312"/>
                <w:sz w:val="24"/>
              </w:rPr>
            </w:pPr>
            <w:r>
              <w:rPr>
                <w:rFonts w:eastAsia="楷体_GB2312"/>
                <w:sz w:val="24"/>
              </w:rPr>
              <w:t>347.85</w:t>
            </w:r>
          </w:p>
        </w:tc>
        <w:tc>
          <w:tcPr>
            <w:tcW w:w="1650" w:type="dxa"/>
            <w:noWrap w:val="0"/>
            <w:vAlign w:val="center"/>
          </w:tcPr>
          <w:p>
            <w:pPr>
              <w:spacing w:line="300" w:lineRule="exact"/>
              <w:jc w:val="center"/>
              <w:rPr>
                <w:rFonts w:eastAsia="楷体_GB2312"/>
                <w:sz w:val="24"/>
              </w:rPr>
            </w:pPr>
            <w:r>
              <w:rPr>
                <w:rFonts w:eastAsia="楷体_GB2312"/>
                <w:sz w:val="24"/>
              </w:rPr>
              <w:t>韶关市浈江区东郊黄金村</w:t>
            </w:r>
          </w:p>
        </w:tc>
        <w:tc>
          <w:tcPr>
            <w:tcW w:w="1785" w:type="dxa"/>
            <w:noWrap w:val="0"/>
            <w:vAlign w:val="center"/>
          </w:tcPr>
          <w:p>
            <w:pPr>
              <w:spacing w:line="300" w:lineRule="exact"/>
              <w:jc w:val="center"/>
              <w:rPr>
                <w:rFonts w:eastAsia="楷体_GB2312"/>
                <w:sz w:val="24"/>
              </w:rPr>
            </w:pPr>
            <w:r>
              <w:rPr>
                <w:rFonts w:eastAsia="楷体_GB2312"/>
                <w:sz w:val="24"/>
              </w:rPr>
              <w:t>浈江区人民政府</w:t>
            </w:r>
          </w:p>
        </w:tc>
        <w:tc>
          <w:tcPr>
            <w:tcW w:w="1364" w:type="dxa"/>
            <w:noWrap w:val="0"/>
            <w:vAlign w:val="center"/>
          </w:tcPr>
          <w:p>
            <w:pPr>
              <w:spacing w:line="300" w:lineRule="exact"/>
              <w:jc w:val="center"/>
              <w:rPr>
                <w:rFonts w:eastAsia="楷体_GB2312"/>
                <w:sz w:val="24"/>
              </w:rPr>
            </w:pPr>
            <w:r>
              <w:rPr>
                <w:rFonts w:eastAsia="楷体_GB2312"/>
                <w:sz w:val="24"/>
              </w:rPr>
              <w:t>2019年6月</w:t>
            </w:r>
          </w:p>
        </w:tc>
      </w:tr>
    </w:tbl>
    <w:p>
      <w:pPr>
        <w:spacing w:line="300" w:lineRule="exact"/>
        <w:jc w:val="center"/>
        <w:rPr>
          <w:rFonts w:eastAsia="楷体_GB2312"/>
          <w:sz w:val="24"/>
        </w:rPr>
        <w:sectPr>
          <w:footerReference r:id="rId3" w:type="default"/>
          <w:pgSz w:w="16838" w:h="11906" w:orient="landscape"/>
          <w:pgMar w:top="1417" w:right="1134" w:bottom="1417" w:left="1134" w:header="851" w:footer="1020" w:gutter="0"/>
          <w:cols w:space="720" w:num="1"/>
          <w:docGrid w:type="linesAndChars" w:linePitch="604" w:charSpace="-849"/>
        </w:sectPr>
      </w:pPr>
    </w:p>
    <w:tbl>
      <w:tblPr>
        <w:tblStyle w:val="4"/>
        <w:tblW w:w="14698"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23"/>
        <w:gridCol w:w="894"/>
        <w:gridCol w:w="2477"/>
        <w:gridCol w:w="4911"/>
        <w:gridCol w:w="994"/>
        <w:gridCol w:w="1650"/>
        <w:gridCol w:w="1785"/>
        <w:gridCol w:w="136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3" w:hRule="atLeast"/>
          <w:tblHeader/>
          <w:jc w:val="center"/>
        </w:trPr>
        <w:tc>
          <w:tcPr>
            <w:tcW w:w="623" w:type="dxa"/>
            <w:noWrap w:val="0"/>
            <w:vAlign w:val="center"/>
          </w:tcPr>
          <w:p>
            <w:pPr>
              <w:spacing w:line="300" w:lineRule="exact"/>
              <w:jc w:val="center"/>
              <w:rPr>
                <w:rFonts w:hint="eastAsia" w:ascii="黑体" w:hAnsi="黑体" w:eastAsia="黑体" w:cs="黑体"/>
                <w:bCs/>
                <w:sz w:val="24"/>
              </w:rPr>
            </w:pPr>
            <w:r>
              <w:rPr>
                <w:rFonts w:hint="eastAsia" w:ascii="黑体" w:hAnsi="黑体" w:eastAsia="黑体" w:cs="黑体"/>
                <w:bCs/>
                <w:sz w:val="24"/>
              </w:rPr>
              <w:t>序号</w:t>
            </w:r>
          </w:p>
        </w:tc>
        <w:tc>
          <w:tcPr>
            <w:tcW w:w="894" w:type="dxa"/>
            <w:noWrap w:val="0"/>
            <w:vAlign w:val="center"/>
          </w:tcPr>
          <w:p>
            <w:pPr>
              <w:spacing w:line="300" w:lineRule="exact"/>
              <w:jc w:val="center"/>
              <w:rPr>
                <w:rFonts w:hint="eastAsia" w:ascii="黑体" w:hAnsi="黑体" w:eastAsia="黑体" w:cs="黑体"/>
                <w:bCs/>
                <w:sz w:val="24"/>
              </w:rPr>
            </w:pPr>
            <w:r>
              <w:rPr>
                <w:rFonts w:hint="eastAsia" w:ascii="黑体" w:hAnsi="黑体" w:eastAsia="黑体" w:cs="黑体"/>
                <w:bCs/>
                <w:sz w:val="24"/>
              </w:rPr>
              <w:t>地市</w:t>
            </w:r>
          </w:p>
        </w:tc>
        <w:tc>
          <w:tcPr>
            <w:tcW w:w="2477" w:type="dxa"/>
            <w:noWrap w:val="0"/>
            <w:vAlign w:val="center"/>
          </w:tcPr>
          <w:p>
            <w:pPr>
              <w:spacing w:line="300" w:lineRule="exact"/>
              <w:jc w:val="center"/>
              <w:rPr>
                <w:rFonts w:hint="eastAsia" w:ascii="黑体" w:hAnsi="黑体" w:eastAsia="黑体" w:cs="黑体"/>
                <w:bCs/>
                <w:sz w:val="24"/>
              </w:rPr>
            </w:pPr>
            <w:r>
              <w:rPr>
                <w:rFonts w:hint="eastAsia" w:ascii="黑体" w:hAnsi="黑体" w:eastAsia="黑体" w:cs="黑体"/>
                <w:bCs/>
                <w:sz w:val="24"/>
              </w:rPr>
              <w:t>项目名称</w:t>
            </w:r>
          </w:p>
        </w:tc>
        <w:tc>
          <w:tcPr>
            <w:tcW w:w="4911" w:type="dxa"/>
            <w:noWrap w:val="0"/>
            <w:vAlign w:val="center"/>
          </w:tcPr>
          <w:p>
            <w:pPr>
              <w:spacing w:line="300" w:lineRule="exact"/>
              <w:jc w:val="center"/>
              <w:rPr>
                <w:rFonts w:hint="eastAsia" w:ascii="黑体" w:hAnsi="黑体" w:eastAsia="黑体" w:cs="黑体"/>
                <w:bCs/>
                <w:sz w:val="24"/>
              </w:rPr>
            </w:pPr>
            <w:r>
              <w:rPr>
                <w:rFonts w:hint="eastAsia" w:ascii="黑体" w:hAnsi="黑体" w:eastAsia="黑体" w:cs="黑体"/>
                <w:bCs/>
                <w:sz w:val="24"/>
              </w:rPr>
              <w:t>项  目  内  容</w:t>
            </w:r>
          </w:p>
        </w:tc>
        <w:tc>
          <w:tcPr>
            <w:tcW w:w="994" w:type="dxa"/>
            <w:noWrap w:val="0"/>
            <w:vAlign w:val="center"/>
          </w:tcPr>
          <w:p>
            <w:pPr>
              <w:spacing w:line="300" w:lineRule="exact"/>
              <w:jc w:val="center"/>
              <w:rPr>
                <w:rFonts w:hint="eastAsia" w:ascii="黑体" w:hAnsi="黑体" w:eastAsia="黑体" w:cs="黑体"/>
                <w:bCs/>
                <w:sz w:val="24"/>
              </w:rPr>
            </w:pPr>
            <w:r>
              <w:rPr>
                <w:rFonts w:hint="eastAsia" w:ascii="黑体" w:hAnsi="黑体" w:eastAsia="黑体" w:cs="黑体"/>
                <w:bCs/>
                <w:sz w:val="24"/>
              </w:rPr>
              <w:t>项目规模（亩）</w:t>
            </w:r>
          </w:p>
        </w:tc>
        <w:tc>
          <w:tcPr>
            <w:tcW w:w="1650" w:type="dxa"/>
            <w:noWrap w:val="0"/>
            <w:vAlign w:val="center"/>
          </w:tcPr>
          <w:p>
            <w:pPr>
              <w:spacing w:line="300" w:lineRule="exact"/>
              <w:jc w:val="center"/>
              <w:rPr>
                <w:rFonts w:hint="eastAsia" w:ascii="黑体" w:hAnsi="黑体" w:eastAsia="黑体" w:cs="黑体"/>
                <w:bCs/>
                <w:sz w:val="24"/>
              </w:rPr>
            </w:pPr>
            <w:r>
              <w:rPr>
                <w:rFonts w:hint="eastAsia" w:ascii="黑体" w:hAnsi="黑体" w:eastAsia="黑体" w:cs="黑体"/>
                <w:bCs/>
                <w:sz w:val="24"/>
              </w:rPr>
              <w:t>建设地点</w:t>
            </w:r>
          </w:p>
        </w:tc>
        <w:tc>
          <w:tcPr>
            <w:tcW w:w="1785" w:type="dxa"/>
            <w:noWrap w:val="0"/>
            <w:vAlign w:val="center"/>
          </w:tcPr>
          <w:p>
            <w:pPr>
              <w:spacing w:line="300" w:lineRule="exact"/>
              <w:jc w:val="center"/>
              <w:rPr>
                <w:rFonts w:hint="eastAsia" w:ascii="黑体" w:hAnsi="黑体" w:eastAsia="黑体" w:cs="黑体"/>
                <w:bCs/>
                <w:sz w:val="24"/>
              </w:rPr>
            </w:pPr>
            <w:r>
              <w:rPr>
                <w:rFonts w:hint="eastAsia" w:ascii="黑体" w:hAnsi="黑体" w:eastAsia="黑体" w:cs="黑体"/>
                <w:bCs/>
                <w:sz w:val="24"/>
              </w:rPr>
              <w:t>责任单位</w:t>
            </w:r>
          </w:p>
        </w:tc>
        <w:tc>
          <w:tcPr>
            <w:tcW w:w="1364" w:type="dxa"/>
            <w:noWrap w:val="0"/>
            <w:vAlign w:val="center"/>
          </w:tcPr>
          <w:p>
            <w:pPr>
              <w:spacing w:line="300" w:lineRule="exact"/>
              <w:jc w:val="center"/>
              <w:rPr>
                <w:rFonts w:hint="eastAsia" w:ascii="黑体" w:hAnsi="黑体" w:eastAsia="黑体" w:cs="黑体"/>
                <w:bCs/>
                <w:sz w:val="24"/>
              </w:rPr>
            </w:pPr>
            <w:r>
              <w:rPr>
                <w:rFonts w:hint="eastAsia" w:ascii="黑体" w:hAnsi="黑体" w:eastAsia="黑体" w:cs="黑体"/>
                <w:bCs/>
                <w:sz w:val="24"/>
              </w:rPr>
              <w:t>时限要求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363" w:hRule="atLeast"/>
          <w:jc w:val="center"/>
        </w:trPr>
        <w:tc>
          <w:tcPr>
            <w:tcW w:w="623" w:type="dxa"/>
            <w:noWrap w:val="0"/>
            <w:vAlign w:val="center"/>
          </w:tcPr>
          <w:p>
            <w:pPr>
              <w:numPr>
                <w:ilvl w:val="0"/>
                <w:numId w:val="1"/>
              </w:numPr>
              <w:spacing w:line="300" w:lineRule="exact"/>
              <w:jc w:val="center"/>
              <w:rPr>
                <w:rFonts w:eastAsia="楷体_GB2312"/>
                <w:sz w:val="24"/>
              </w:rPr>
            </w:pPr>
          </w:p>
        </w:tc>
        <w:tc>
          <w:tcPr>
            <w:tcW w:w="894" w:type="dxa"/>
            <w:noWrap w:val="0"/>
            <w:vAlign w:val="center"/>
          </w:tcPr>
          <w:p>
            <w:pPr>
              <w:spacing w:line="300" w:lineRule="exact"/>
              <w:jc w:val="center"/>
              <w:rPr>
                <w:rFonts w:eastAsia="楷体_GB2312"/>
                <w:sz w:val="24"/>
                <w:highlight w:val="yellow"/>
              </w:rPr>
            </w:pPr>
            <w:r>
              <w:rPr>
                <w:rFonts w:eastAsia="楷体_GB2312"/>
                <w:sz w:val="24"/>
              </w:rPr>
              <w:t>韶关</w:t>
            </w:r>
          </w:p>
        </w:tc>
        <w:tc>
          <w:tcPr>
            <w:tcW w:w="2477" w:type="dxa"/>
            <w:noWrap w:val="0"/>
            <w:vAlign w:val="center"/>
          </w:tcPr>
          <w:p>
            <w:pPr>
              <w:spacing w:line="280" w:lineRule="exact"/>
              <w:jc w:val="left"/>
              <w:rPr>
                <w:rFonts w:eastAsia="楷体_GB2312"/>
                <w:sz w:val="24"/>
              </w:rPr>
            </w:pPr>
            <w:r>
              <w:rPr>
                <w:rFonts w:eastAsia="楷体_GB2312"/>
                <w:sz w:val="24"/>
              </w:rPr>
              <w:t>大宝山矿区新山片区历史遗留矿山环境综合整治工程（二期）</w:t>
            </w:r>
          </w:p>
        </w:tc>
        <w:tc>
          <w:tcPr>
            <w:tcW w:w="4911" w:type="dxa"/>
            <w:noWrap w:val="0"/>
            <w:vAlign w:val="center"/>
          </w:tcPr>
          <w:p>
            <w:pPr>
              <w:spacing w:line="280" w:lineRule="exact"/>
              <w:rPr>
                <w:rFonts w:eastAsia="楷体_GB2312"/>
                <w:sz w:val="24"/>
              </w:rPr>
            </w:pPr>
            <w:r>
              <w:rPr>
                <w:rFonts w:eastAsia="楷体_GB2312"/>
                <w:sz w:val="24"/>
              </w:rPr>
              <w:t>新山片区历史遗留矿山露天采场边坡、平台，排土场平台和沟道生态恢复；总面积为43.39hm</w:t>
            </w:r>
            <w:r>
              <w:rPr>
                <w:rFonts w:eastAsia="楷体_GB2312"/>
                <w:sz w:val="24"/>
                <w:vertAlign w:val="superscript"/>
              </w:rPr>
              <w:t>2</w:t>
            </w:r>
            <w:r>
              <w:rPr>
                <w:rFonts w:eastAsia="楷体_GB2312"/>
                <w:sz w:val="24"/>
              </w:rPr>
              <w:t>；生态恢复实施完成后，土壤的PH值为5~7、酸化现象得到有效控制；土壤有效态重金属含量得到有效控制，大幅地减少重金属和酸性废水的产生；建立自然演替的植被生态系统。</w:t>
            </w:r>
          </w:p>
        </w:tc>
        <w:tc>
          <w:tcPr>
            <w:tcW w:w="994" w:type="dxa"/>
            <w:noWrap w:val="0"/>
            <w:vAlign w:val="center"/>
          </w:tcPr>
          <w:p>
            <w:pPr>
              <w:spacing w:line="280" w:lineRule="exact"/>
              <w:jc w:val="center"/>
              <w:rPr>
                <w:rFonts w:eastAsia="楷体_GB2312"/>
                <w:sz w:val="24"/>
              </w:rPr>
            </w:pPr>
            <w:r>
              <w:rPr>
                <w:rFonts w:eastAsia="楷体_GB2312"/>
                <w:sz w:val="24"/>
              </w:rPr>
              <w:t>650.85</w:t>
            </w:r>
          </w:p>
        </w:tc>
        <w:tc>
          <w:tcPr>
            <w:tcW w:w="1650" w:type="dxa"/>
            <w:noWrap w:val="0"/>
            <w:vAlign w:val="center"/>
          </w:tcPr>
          <w:p>
            <w:pPr>
              <w:spacing w:line="280" w:lineRule="exact"/>
              <w:jc w:val="center"/>
              <w:rPr>
                <w:rFonts w:eastAsia="楷体_GB2312"/>
                <w:sz w:val="24"/>
              </w:rPr>
            </w:pPr>
            <w:r>
              <w:rPr>
                <w:rFonts w:eastAsia="楷体_GB2312"/>
                <w:sz w:val="24"/>
              </w:rPr>
              <w:t>大宝山矿区新山片区</w:t>
            </w:r>
          </w:p>
        </w:tc>
        <w:tc>
          <w:tcPr>
            <w:tcW w:w="1785" w:type="dxa"/>
            <w:noWrap w:val="0"/>
            <w:vAlign w:val="center"/>
          </w:tcPr>
          <w:p>
            <w:pPr>
              <w:spacing w:line="280" w:lineRule="exact"/>
              <w:jc w:val="center"/>
              <w:rPr>
                <w:rFonts w:eastAsia="楷体_GB2312"/>
                <w:sz w:val="24"/>
              </w:rPr>
            </w:pPr>
            <w:r>
              <w:rPr>
                <w:rFonts w:eastAsia="楷体_GB2312"/>
                <w:sz w:val="24"/>
              </w:rPr>
              <w:t>大宝山矿业有限公司</w:t>
            </w:r>
          </w:p>
        </w:tc>
        <w:tc>
          <w:tcPr>
            <w:tcW w:w="1364" w:type="dxa"/>
            <w:noWrap w:val="0"/>
            <w:vAlign w:val="center"/>
          </w:tcPr>
          <w:p>
            <w:pPr>
              <w:spacing w:line="280" w:lineRule="exact"/>
              <w:jc w:val="center"/>
              <w:rPr>
                <w:rFonts w:eastAsia="楷体_GB2312"/>
                <w:color w:val="FF0000"/>
                <w:sz w:val="24"/>
              </w:rPr>
            </w:pPr>
            <w:r>
              <w:rPr>
                <w:rFonts w:eastAsia="楷体_GB2312"/>
                <w:sz w:val="24"/>
              </w:rPr>
              <w:t>2020年底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985" w:hRule="atLeast"/>
          <w:jc w:val="center"/>
        </w:trPr>
        <w:tc>
          <w:tcPr>
            <w:tcW w:w="623" w:type="dxa"/>
            <w:noWrap w:val="0"/>
            <w:vAlign w:val="center"/>
          </w:tcPr>
          <w:p>
            <w:pPr>
              <w:numPr>
                <w:ilvl w:val="0"/>
                <w:numId w:val="1"/>
              </w:numPr>
              <w:spacing w:line="300" w:lineRule="exact"/>
              <w:jc w:val="center"/>
              <w:rPr>
                <w:rFonts w:eastAsia="楷体_GB2312"/>
                <w:sz w:val="24"/>
              </w:rPr>
            </w:pPr>
          </w:p>
        </w:tc>
        <w:tc>
          <w:tcPr>
            <w:tcW w:w="894" w:type="dxa"/>
            <w:noWrap w:val="0"/>
            <w:vAlign w:val="center"/>
          </w:tcPr>
          <w:p>
            <w:pPr>
              <w:spacing w:line="300" w:lineRule="exact"/>
              <w:jc w:val="center"/>
              <w:rPr>
                <w:rFonts w:eastAsia="楷体_GB2312"/>
                <w:sz w:val="24"/>
              </w:rPr>
            </w:pPr>
            <w:r>
              <w:rPr>
                <w:rFonts w:eastAsia="楷体_GB2312"/>
                <w:sz w:val="24"/>
              </w:rPr>
              <w:t>韶关</w:t>
            </w:r>
          </w:p>
        </w:tc>
        <w:tc>
          <w:tcPr>
            <w:tcW w:w="2477" w:type="dxa"/>
            <w:noWrap w:val="0"/>
            <w:vAlign w:val="center"/>
          </w:tcPr>
          <w:p>
            <w:pPr>
              <w:spacing w:line="280" w:lineRule="exact"/>
              <w:jc w:val="left"/>
              <w:rPr>
                <w:rFonts w:eastAsia="楷体_GB2312"/>
                <w:sz w:val="24"/>
              </w:rPr>
            </w:pPr>
            <w:r>
              <w:rPr>
                <w:rFonts w:eastAsia="楷体_GB2312"/>
                <w:sz w:val="24"/>
              </w:rPr>
              <w:t>10000亩耕地安全利用示范</w:t>
            </w:r>
          </w:p>
        </w:tc>
        <w:tc>
          <w:tcPr>
            <w:tcW w:w="4911" w:type="dxa"/>
            <w:noWrap w:val="0"/>
            <w:vAlign w:val="center"/>
          </w:tcPr>
          <w:p>
            <w:pPr>
              <w:spacing w:line="280" w:lineRule="exact"/>
              <w:rPr>
                <w:rFonts w:eastAsia="楷体_GB2312"/>
                <w:sz w:val="24"/>
              </w:rPr>
            </w:pPr>
            <w:r>
              <w:rPr>
                <w:rFonts w:eastAsia="楷体_GB2312"/>
                <w:sz w:val="24"/>
              </w:rPr>
              <w:t>采用低积累水稻品种、施用土壤调理剂、生理碱性肥料、冬闲田种植绿肥以及适当淹水等措施的组合技术模式，在重点区域开展受污染耕地安全利用示范。</w:t>
            </w:r>
          </w:p>
        </w:tc>
        <w:tc>
          <w:tcPr>
            <w:tcW w:w="994" w:type="dxa"/>
            <w:noWrap w:val="0"/>
            <w:vAlign w:val="center"/>
          </w:tcPr>
          <w:p>
            <w:pPr>
              <w:spacing w:line="280" w:lineRule="exact"/>
              <w:jc w:val="center"/>
              <w:rPr>
                <w:rFonts w:eastAsia="楷体_GB2312"/>
                <w:sz w:val="24"/>
              </w:rPr>
            </w:pPr>
            <w:r>
              <w:rPr>
                <w:rFonts w:eastAsia="楷体_GB2312"/>
                <w:sz w:val="24"/>
              </w:rPr>
              <w:t>10000</w:t>
            </w:r>
          </w:p>
        </w:tc>
        <w:tc>
          <w:tcPr>
            <w:tcW w:w="1650" w:type="dxa"/>
            <w:noWrap w:val="0"/>
            <w:vAlign w:val="center"/>
          </w:tcPr>
          <w:p>
            <w:pPr>
              <w:spacing w:line="280" w:lineRule="exact"/>
              <w:jc w:val="center"/>
              <w:rPr>
                <w:rFonts w:eastAsia="楷体_GB2312"/>
                <w:sz w:val="24"/>
              </w:rPr>
            </w:pPr>
            <w:r>
              <w:rPr>
                <w:rFonts w:eastAsia="楷体_GB2312"/>
                <w:sz w:val="24"/>
              </w:rPr>
              <w:t>乐昌市</w:t>
            </w:r>
          </w:p>
        </w:tc>
        <w:tc>
          <w:tcPr>
            <w:tcW w:w="1785" w:type="dxa"/>
            <w:noWrap w:val="0"/>
            <w:vAlign w:val="center"/>
          </w:tcPr>
          <w:p>
            <w:pPr>
              <w:spacing w:line="280" w:lineRule="exact"/>
              <w:jc w:val="center"/>
              <w:rPr>
                <w:rFonts w:eastAsia="楷体_GB2312"/>
                <w:sz w:val="24"/>
              </w:rPr>
            </w:pPr>
            <w:r>
              <w:rPr>
                <w:rFonts w:eastAsia="楷体_GB2312"/>
                <w:sz w:val="24"/>
              </w:rPr>
              <w:t>韶关市农村农业局</w:t>
            </w:r>
          </w:p>
        </w:tc>
        <w:tc>
          <w:tcPr>
            <w:tcW w:w="1364" w:type="dxa"/>
            <w:noWrap w:val="0"/>
            <w:vAlign w:val="center"/>
          </w:tcPr>
          <w:p>
            <w:pPr>
              <w:spacing w:line="280" w:lineRule="exact"/>
              <w:jc w:val="center"/>
              <w:rPr>
                <w:rFonts w:eastAsia="楷体_GB2312"/>
                <w:sz w:val="24"/>
              </w:rPr>
            </w:pPr>
            <w:r>
              <w:rPr>
                <w:rFonts w:eastAsia="楷体_GB2312"/>
                <w:sz w:val="24"/>
              </w:rPr>
              <w:t>2020年底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985" w:hRule="atLeast"/>
          <w:jc w:val="center"/>
        </w:trPr>
        <w:tc>
          <w:tcPr>
            <w:tcW w:w="623" w:type="dxa"/>
            <w:noWrap w:val="0"/>
            <w:vAlign w:val="center"/>
          </w:tcPr>
          <w:p>
            <w:pPr>
              <w:numPr>
                <w:ilvl w:val="0"/>
                <w:numId w:val="1"/>
              </w:numPr>
              <w:spacing w:line="300" w:lineRule="exact"/>
              <w:jc w:val="center"/>
              <w:rPr>
                <w:rFonts w:eastAsia="楷体_GB2312"/>
                <w:sz w:val="24"/>
              </w:rPr>
            </w:pPr>
          </w:p>
        </w:tc>
        <w:tc>
          <w:tcPr>
            <w:tcW w:w="894" w:type="dxa"/>
            <w:noWrap w:val="0"/>
            <w:vAlign w:val="center"/>
          </w:tcPr>
          <w:p>
            <w:pPr>
              <w:spacing w:line="300" w:lineRule="exact"/>
              <w:jc w:val="center"/>
              <w:rPr>
                <w:rFonts w:eastAsia="楷体_GB2312"/>
                <w:sz w:val="24"/>
              </w:rPr>
            </w:pPr>
            <w:r>
              <w:rPr>
                <w:rFonts w:eastAsia="楷体_GB2312"/>
                <w:sz w:val="24"/>
              </w:rPr>
              <w:t>河源</w:t>
            </w:r>
          </w:p>
        </w:tc>
        <w:tc>
          <w:tcPr>
            <w:tcW w:w="2477" w:type="dxa"/>
            <w:noWrap w:val="0"/>
            <w:vAlign w:val="center"/>
          </w:tcPr>
          <w:p>
            <w:pPr>
              <w:spacing w:line="280" w:lineRule="exact"/>
              <w:jc w:val="left"/>
              <w:rPr>
                <w:rFonts w:eastAsia="楷体_GB2312"/>
                <w:sz w:val="24"/>
              </w:rPr>
            </w:pPr>
            <w:r>
              <w:rPr>
                <w:rFonts w:eastAsia="楷体_GB2312"/>
                <w:sz w:val="24"/>
              </w:rPr>
              <w:t>河源市龙川县稀土开采历史遗留矿区周边受污染耕地治理与修复</w:t>
            </w:r>
          </w:p>
        </w:tc>
        <w:tc>
          <w:tcPr>
            <w:tcW w:w="4911" w:type="dxa"/>
            <w:noWrap w:val="0"/>
            <w:vAlign w:val="center"/>
          </w:tcPr>
          <w:p>
            <w:pPr>
              <w:spacing w:line="280" w:lineRule="exact"/>
              <w:rPr>
                <w:rFonts w:eastAsia="楷体_GB2312"/>
                <w:sz w:val="24"/>
              </w:rPr>
            </w:pPr>
            <w:r>
              <w:rPr>
                <w:rFonts w:eastAsia="楷体_GB2312"/>
                <w:sz w:val="24"/>
              </w:rPr>
              <w:t>实施农田土壤整治修复工程和灌溉水整治工程。</w:t>
            </w:r>
          </w:p>
        </w:tc>
        <w:tc>
          <w:tcPr>
            <w:tcW w:w="994" w:type="dxa"/>
            <w:noWrap w:val="0"/>
            <w:vAlign w:val="center"/>
          </w:tcPr>
          <w:p>
            <w:pPr>
              <w:spacing w:line="280" w:lineRule="exact"/>
              <w:jc w:val="center"/>
              <w:rPr>
                <w:rFonts w:eastAsia="楷体_GB2312"/>
                <w:sz w:val="24"/>
              </w:rPr>
            </w:pPr>
            <w:r>
              <w:rPr>
                <w:rFonts w:eastAsia="楷体_GB2312"/>
                <w:sz w:val="24"/>
              </w:rPr>
              <w:t>-</w:t>
            </w:r>
          </w:p>
        </w:tc>
        <w:tc>
          <w:tcPr>
            <w:tcW w:w="1650" w:type="dxa"/>
            <w:noWrap w:val="0"/>
            <w:vAlign w:val="center"/>
          </w:tcPr>
          <w:p>
            <w:pPr>
              <w:spacing w:line="280" w:lineRule="exact"/>
              <w:jc w:val="center"/>
              <w:rPr>
                <w:rFonts w:eastAsia="楷体_GB2312"/>
                <w:sz w:val="24"/>
              </w:rPr>
            </w:pPr>
            <w:r>
              <w:rPr>
                <w:rFonts w:eastAsia="楷体_GB2312"/>
                <w:sz w:val="24"/>
              </w:rPr>
              <w:t>龙川县</w:t>
            </w:r>
          </w:p>
        </w:tc>
        <w:tc>
          <w:tcPr>
            <w:tcW w:w="1785" w:type="dxa"/>
            <w:noWrap w:val="0"/>
            <w:vAlign w:val="center"/>
          </w:tcPr>
          <w:p>
            <w:pPr>
              <w:spacing w:line="280" w:lineRule="exact"/>
              <w:jc w:val="center"/>
              <w:rPr>
                <w:rFonts w:eastAsia="楷体_GB2312"/>
                <w:sz w:val="24"/>
              </w:rPr>
            </w:pPr>
            <w:r>
              <w:rPr>
                <w:rFonts w:eastAsia="楷体_GB2312"/>
                <w:sz w:val="24"/>
              </w:rPr>
              <w:t>龙川县人民政府</w:t>
            </w:r>
          </w:p>
        </w:tc>
        <w:tc>
          <w:tcPr>
            <w:tcW w:w="1364" w:type="dxa"/>
            <w:noWrap w:val="0"/>
            <w:vAlign w:val="center"/>
          </w:tcPr>
          <w:p>
            <w:pPr>
              <w:spacing w:line="280" w:lineRule="exact"/>
              <w:jc w:val="center"/>
              <w:rPr>
                <w:rFonts w:eastAsia="楷体_GB2312"/>
                <w:sz w:val="24"/>
              </w:rPr>
            </w:pPr>
            <w:r>
              <w:rPr>
                <w:rFonts w:eastAsia="楷体_GB2312"/>
                <w:bCs/>
                <w:sz w:val="24"/>
              </w:rPr>
              <w:t>2020年底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363" w:hRule="atLeast"/>
          <w:jc w:val="center"/>
        </w:trPr>
        <w:tc>
          <w:tcPr>
            <w:tcW w:w="623" w:type="dxa"/>
            <w:noWrap w:val="0"/>
            <w:vAlign w:val="center"/>
          </w:tcPr>
          <w:p>
            <w:pPr>
              <w:numPr>
                <w:ilvl w:val="0"/>
                <w:numId w:val="1"/>
              </w:numPr>
              <w:spacing w:line="300" w:lineRule="exact"/>
              <w:jc w:val="center"/>
              <w:rPr>
                <w:rFonts w:eastAsia="楷体_GB2312"/>
                <w:sz w:val="24"/>
              </w:rPr>
            </w:pPr>
          </w:p>
        </w:tc>
        <w:tc>
          <w:tcPr>
            <w:tcW w:w="894" w:type="dxa"/>
            <w:noWrap w:val="0"/>
            <w:vAlign w:val="center"/>
          </w:tcPr>
          <w:p>
            <w:pPr>
              <w:spacing w:line="300" w:lineRule="exact"/>
              <w:jc w:val="center"/>
              <w:rPr>
                <w:rFonts w:eastAsia="楷体_GB2312"/>
                <w:sz w:val="24"/>
              </w:rPr>
            </w:pPr>
            <w:r>
              <w:rPr>
                <w:rFonts w:eastAsia="楷体_GB2312"/>
                <w:sz w:val="24"/>
              </w:rPr>
              <w:t>梅州</w:t>
            </w:r>
          </w:p>
        </w:tc>
        <w:tc>
          <w:tcPr>
            <w:tcW w:w="2477" w:type="dxa"/>
            <w:noWrap w:val="0"/>
            <w:vAlign w:val="center"/>
          </w:tcPr>
          <w:p>
            <w:pPr>
              <w:spacing w:line="280" w:lineRule="exact"/>
              <w:jc w:val="left"/>
              <w:rPr>
                <w:rFonts w:eastAsia="楷体_GB2312"/>
                <w:sz w:val="24"/>
              </w:rPr>
            </w:pPr>
            <w:r>
              <w:rPr>
                <w:rFonts w:eastAsia="楷体_GB2312"/>
                <w:sz w:val="24"/>
              </w:rPr>
              <w:t>梅州市平远县原黄畲稀土矿区重金属污染土壤生态修复示范</w:t>
            </w:r>
          </w:p>
        </w:tc>
        <w:tc>
          <w:tcPr>
            <w:tcW w:w="4911" w:type="dxa"/>
            <w:noWrap w:val="0"/>
            <w:vAlign w:val="center"/>
          </w:tcPr>
          <w:p>
            <w:pPr>
              <w:spacing w:line="280" w:lineRule="exact"/>
              <w:rPr>
                <w:rFonts w:eastAsia="楷体_GB2312"/>
                <w:sz w:val="24"/>
              </w:rPr>
            </w:pPr>
            <w:r>
              <w:rPr>
                <w:rFonts w:eastAsia="楷体_GB2312"/>
                <w:sz w:val="24"/>
              </w:rPr>
              <w:t>以植物修复技术为核心开展联合生态修复工程。</w:t>
            </w:r>
          </w:p>
        </w:tc>
        <w:tc>
          <w:tcPr>
            <w:tcW w:w="994" w:type="dxa"/>
            <w:noWrap w:val="0"/>
            <w:vAlign w:val="center"/>
          </w:tcPr>
          <w:p>
            <w:pPr>
              <w:spacing w:line="280" w:lineRule="exact"/>
              <w:jc w:val="center"/>
              <w:rPr>
                <w:rFonts w:eastAsia="楷体_GB2312"/>
                <w:sz w:val="24"/>
              </w:rPr>
            </w:pPr>
            <w:r>
              <w:rPr>
                <w:rFonts w:eastAsia="楷体_GB2312"/>
                <w:sz w:val="24"/>
              </w:rPr>
              <w:t>200</w:t>
            </w:r>
          </w:p>
        </w:tc>
        <w:tc>
          <w:tcPr>
            <w:tcW w:w="1650" w:type="dxa"/>
            <w:noWrap w:val="0"/>
            <w:vAlign w:val="center"/>
          </w:tcPr>
          <w:p>
            <w:pPr>
              <w:spacing w:line="280" w:lineRule="exact"/>
              <w:jc w:val="center"/>
              <w:rPr>
                <w:rFonts w:eastAsia="楷体_GB2312"/>
                <w:sz w:val="24"/>
              </w:rPr>
            </w:pPr>
            <w:r>
              <w:rPr>
                <w:rFonts w:eastAsia="楷体_GB2312"/>
                <w:sz w:val="24"/>
              </w:rPr>
              <w:t>平远县</w:t>
            </w:r>
          </w:p>
        </w:tc>
        <w:tc>
          <w:tcPr>
            <w:tcW w:w="1785" w:type="dxa"/>
            <w:noWrap w:val="0"/>
            <w:vAlign w:val="center"/>
          </w:tcPr>
          <w:p>
            <w:pPr>
              <w:spacing w:line="280" w:lineRule="exact"/>
              <w:jc w:val="center"/>
              <w:rPr>
                <w:rFonts w:eastAsia="楷体_GB2312"/>
                <w:sz w:val="24"/>
              </w:rPr>
            </w:pPr>
            <w:r>
              <w:rPr>
                <w:rFonts w:eastAsia="楷体_GB2312"/>
                <w:sz w:val="24"/>
              </w:rPr>
              <w:t>平远县仁居镇人民政府</w:t>
            </w:r>
          </w:p>
        </w:tc>
        <w:tc>
          <w:tcPr>
            <w:tcW w:w="1364" w:type="dxa"/>
            <w:noWrap w:val="0"/>
            <w:vAlign w:val="center"/>
          </w:tcPr>
          <w:p>
            <w:pPr>
              <w:spacing w:line="280" w:lineRule="exact"/>
              <w:jc w:val="center"/>
              <w:rPr>
                <w:rFonts w:eastAsia="楷体_GB2312"/>
                <w:sz w:val="24"/>
              </w:rPr>
            </w:pPr>
            <w:r>
              <w:rPr>
                <w:rFonts w:eastAsia="楷体_GB2312"/>
                <w:bCs/>
                <w:sz w:val="24"/>
              </w:rPr>
              <w:t>2020年底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363" w:hRule="atLeast"/>
          <w:jc w:val="center"/>
        </w:trPr>
        <w:tc>
          <w:tcPr>
            <w:tcW w:w="623" w:type="dxa"/>
            <w:noWrap w:val="0"/>
            <w:vAlign w:val="center"/>
          </w:tcPr>
          <w:p>
            <w:pPr>
              <w:numPr>
                <w:ilvl w:val="0"/>
                <w:numId w:val="1"/>
              </w:numPr>
              <w:spacing w:line="300" w:lineRule="exact"/>
              <w:jc w:val="center"/>
              <w:rPr>
                <w:rFonts w:eastAsia="楷体_GB2312"/>
                <w:sz w:val="24"/>
              </w:rPr>
            </w:pPr>
          </w:p>
        </w:tc>
        <w:tc>
          <w:tcPr>
            <w:tcW w:w="894" w:type="dxa"/>
            <w:noWrap w:val="0"/>
            <w:vAlign w:val="center"/>
          </w:tcPr>
          <w:p>
            <w:pPr>
              <w:spacing w:line="300" w:lineRule="exact"/>
              <w:jc w:val="center"/>
              <w:rPr>
                <w:rFonts w:eastAsia="楷体_GB2312"/>
                <w:sz w:val="24"/>
              </w:rPr>
            </w:pPr>
            <w:r>
              <w:rPr>
                <w:rFonts w:eastAsia="楷体_GB2312"/>
                <w:sz w:val="24"/>
              </w:rPr>
              <w:t>惠州</w:t>
            </w:r>
          </w:p>
        </w:tc>
        <w:tc>
          <w:tcPr>
            <w:tcW w:w="2477" w:type="dxa"/>
            <w:noWrap w:val="0"/>
            <w:vAlign w:val="center"/>
          </w:tcPr>
          <w:p>
            <w:pPr>
              <w:spacing w:line="280" w:lineRule="exact"/>
              <w:jc w:val="left"/>
              <w:rPr>
                <w:rFonts w:eastAsia="楷体_GB2312"/>
                <w:sz w:val="24"/>
              </w:rPr>
            </w:pPr>
            <w:r>
              <w:rPr>
                <w:rFonts w:eastAsia="楷体_GB2312"/>
                <w:sz w:val="24"/>
              </w:rPr>
              <w:t>惠城区耕地土壤重金属污染修复试验示范项目</w:t>
            </w:r>
          </w:p>
        </w:tc>
        <w:tc>
          <w:tcPr>
            <w:tcW w:w="4911" w:type="dxa"/>
            <w:noWrap w:val="0"/>
            <w:vAlign w:val="center"/>
          </w:tcPr>
          <w:p>
            <w:pPr>
              <w:spacing w:line="280" w:lineRule="exact"/>
              <w:rPr>
                <w:rFonts w:eastAsia="楷体_GB2312"/>
                <w:sz w:val="24"/>
              </w:rPr>
            </w:pPr>
            <w:r>
              <w:rPr>
                <w:rFonts w:eastAsia="楷体_GB2312"/>
                <w:sz w:val="24"/>
              </w:rPr>
              <w:t>开展受污染耕地综合治理与修复试点工作。</w:t>
            </w:r>
          </w:p>
        </w:tc>
        <w:tc>
          <w:tcPr>
            <w:tcW w:w="994" w:type="dxa"/>
            <w:noWrap w:val="0"/>
            <w:vAlign w:val="center"/>
          </w:tcPr>
          <w:p>
            <w:pPr>
              <w:spacing w:line="280" w:lineRule="exact"/>
              <w:jc w:val="center"/>
              <w:rPr>
                <w:rFonts w:eastAsia="楷体_GB2312"/>
                <w:sz w:val="24"/>
              </w:rPr>
            </w:pPr>
            <w:r>
              <w:rPr>
                <w:rFonts w:eastAsia="楷体_GB2312"/>
                <w:sz w:val="24"/>
              </w:rPr>
              <w:t>50</w:t>
            </w:r>
          </w:p>
        </w:tc>
        <w:tc>
          <w:tcPr>
            <w:tcW w:w="1650" w:type="dxa"/>
            <w:noWrap w:val="0"/>
            <w:vAlign w:val="center"/>
          </w:tcPr>
          <w:p>
            <w:pPr>
              <w:spacing w:line="280" w:lineRule="exact"/>
              <w:jc w:val="center"/>
              <w:rPr>
                <w:rFonts w:eastAsia="楷体_GB2312"/>
                <w:sz w:val="24"/>
              </w:rPr>
            </w:pPr>
            <w:r>
              <w:rPr>
                <w:rFonts w:eastAsia="楷体_GB2312"/>
                <w:sz w:val="24"/>
              </w:rPr>
              <w:t>惠城区</w:t>
            </w:r>
          </w:p>
        </w:tc>
        <w:tc>
          <w:tcPr>
            <w:tcW w:w="1785" w:type="dxa"/>
            <w:noWrap w:val="0"/>
            <w:vAlign w:val="center"/>
          </w:tcPr>
          <w:p>
            <w:pPr>
              <w:spacing w:line="280" w:lineRule="exact"/>
              <w:jc w:val="center"/>
              <w:rPr>
                <w:rFonts w:eastAsia="楷体_GB2312"/>
                <w:sz w:val="24"/>
              </w:rPr>
            </w:pPr>
            <w:r>
              <w:rPr>
                <w:rFonts w:eastAsia="楷体_GB2312"/>
                <w:sz w:val="24"/>
              </w:rPr>
              <w:t>惠城区人民政府</w:t>
            </w:r>
          </w:p>
        </w:tc>
        <w:tc>
          <w:tcPr>
            <w:tcW w:w="1364" w:type="dxa"/>
            <w:noWrap w:val="0"/>
            <w:vAlign w:val="center"/>
          </w:tcPr>
          <w:p>
            <w:pPr>
              <w:spacing w:line="280" w:lineRule="exact"/>
              <w:jc w:val="center"/>
              <w:rPr>
                <w:rFonts w:eastAsia="楷体_GB2312"/>
                <w:sz w:val="24"/>
              </w:rPr>
            </w:pPr>
            <w:r>
              <w:rPr>
                <w:rFonts w:eastAsia="楷体_GB2312"/>
                <w:bCs/>
                <w:sz w:val="24"/>
              </w:rPr>
              <w:t>2019年底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1085" w:hRule="atLeast"/>
          <w:jc w:val="center"/>
        </w:trPr>
        <w:tc>
          <w:tcPr>
            <w:tcW w:w="623" w:type="dxa"/>
            <w:noWrap w:val="0"/>
            <w:vAlign w:val="center"/>
          </w:tcPr>
          <w:p>
            <w:pPr>
              <w:numPr>
                <w:ilvl w:val="0"/>
                <w:numId w:val="1"/>
              </w:numPr>
              <w:spacing w:line="300" w:lineRule="exact"/>
              <w:jc w:val="center"/>
              <w:rPr>
                <w:rFonts w:eastAsia="楷体_GB2312"/>
                <w:sz w:val="24"/>
              </w:rPr>
            </w:pPr>
          </w:p>
        </w:tc>
        <w:tc>
          <w:tcPr>
            <w:tcW w:w="894" w:type="dxa"/>
            <w:noWrap w:val="0"/>
            <w:vAlign w:val="center"/>
          </w:tcPr>
          <w:p>
            <w:pPr>
              <w:spacing w:line="300" w:lineRule="exact"/>
              <w:jc w:val="center"/>
              <w:rPr>
                <w:rFonts w:eastAsia="楷体_GB2312"/>
                <w:sz w:val="24"/>
              </w:rPr>
            </w:pPr>
            <w:r>
              <w:rPr>
                <w:rFonts w:eastAsia="楷体_GB2312"/>
                <w:sz w:val="24"/>
              </w:rPr>
              <w:t>江门</w:t>
            </w:r>
          </w:p>
        </w:tc>
        <w:tc>
          <w:tcPr>
            <w:tcW w:w="2477" w:type="dxa"/>
            <w:noWrap w:val="0"/>
            <w:vAlign w:val="center"/>
          </w:tcPr>
          <w:p>
            <w:pPr>
              <w:spacing w:line="280" w:lineRule="exact"/>
              <w:jc w:val="left"/>
              <w:rPr>
                <w:rFonts w:eastAsia="楷体_GB2312"/>
                <w:sz w:val="24"/>
              </w:rPr>
            </w:pPr>
            <w:r>
              <w:rPr>
                <w:rFonts w:eastAsia="楷体_GB2312"/>
                <w:sz w:val="24"/>
              </w:rPr>
              <w:t>原杜阮电镀厂地块土壤污染治理与修复试点工程</w:t>
            </w:r>
          </w:p>
        </w:tc>
        <w:tc>
          <w:tcPr>
            <w:tcW w:w="4911" w:type="dxa"/>
            <w:noWrap w:val="0"/>
            <w:vAlign w:val="center"/>
          </w:tcPr>
          <w:p>
            <w:pPr>
              <w:spacing w:line="280" w:lineRule="exact"/>
              <w:rPr>
                <w:rFonts w:eastAsia="楷体_GB2312"/>
                <w:sz w:val="24"/>
              </w:rPr>
            </w:pPr>
            <w:r>
              <w:rPr>
                <w:rFonts w:eastAsia="楷体_GB2312"/>
                <w:sz w:val="24"/>
              </w:rPr>
              <w:t>对原杜阮电镀厂土壤污染地块进行治理与修复。</w:t>
            </w:r>
          </w:p>
        </w:tc>
        <w:tc>
          <w:tcPr>
            <w:tcW w:w="994" w:type="dxa"/>
            <w:noWrap w:val="0"/>
            <w:vAlign w:val="center"/>
          </w:tcPr>
          <w:p>
            <w:pPr>
              <w:spacing w:line="280" w:lineRule="exact"/>
              <w:jc w:val="center"/>
              <w:rPr>
                <w:rFonts w:eastAsia="楷体_GB2312"/>
                <w:sz w:val="24"/>
              </w:rPr>
            </w:pPr>
            <w:r>
              <w:rPr>
                <w:rFonts w:eastAsia="楷体_GB2312"/>
                <w:sz w:val="24"/>
              </w:rPr>
              <w:t>12.1</w:t>
            </w:r>
          </w:p>
        </w:tc>
        <w:tc>
          <w:tcPr>
            <w:tcW w:w="1650" w:type="dxa"/>
            <w:noWrap w:val="0"/>
            <w:vAlign w:val="center"/>
          </w:tcPr>
          <w:p>
            <w:pPr>
              <w:spacing w:line="280" w:lineRule="exact"/>
              <w:jc w:val="center"/>
              <w:rPr>
                <w:rFonts w:eastAsia="楷体_GB2312"/>
                <w:sz w:val="24"/>
              </w:rPr>
            </w:pPr>
            <w:r>
              <w:rPr>
                <w:rFonts w:eastAsia="楷体_GB2312"/>
                <w:sz w:val="24"/>
              </w:rPr>
              <w:t>原杜阮电镀厂地块</w:t>
            </w:r>
          </w:p>
        </w:tc>
        <w:tc>
          <w:tcPr>
            <w:tcW w:w="1785" w:type="dxa"/>
            <w:noWrap w:val="0"/>
            <w:vAlign w:val="center"/>
          </w:tcPr>
          <w:p>
            <w:pPr>
              <w:spacing w:line="280" w:lineRule="exact"/>
              <w:jc w:val="center"/>
              <w:rPr>
                <w:rFonts w:eastAsia="楷体_GB2312"/>
                <w:sz w:val="24"/>
              </w:rPr>
            </w:pPr>
            <w:r>
              <w:rPr>
                <w:rFonts w:eastAsia="楷体_GB2312"/>
                <w:sz w:val="24"/>
              </w:rPr>
              <w:t>江门市蓬江区杜阮碧桂园房地产开发有限公司</w:t>
            </w:r>
          </w:p>
        </w:tc>
        <w:tc>
          <w:tcPr>
            <w:tcW w:w="1364" w:type="dxa"/>
            <w:noWrap w:val="0"/>
            <w:vAlign w:val="center"/>
          </w:tcPr>
          <w:p>
            <w:pPr>
              <w:spacing w:line="280" w:lineRule="exact"/>
              <w:jc w:val="center"/>
              <w:rPr>
                <w:rFonts w:eastAsia="楷体_GB2312"/>
                <w:sz w:val="24"/>
              </w:rPr>
            </w:pPr>
            <w:r>
              <w:rPr>
                <w:rFonts w:eastAsia="楷体_GB2312"/>
                <w:bCs/>
                <w:sz w:val="24"/>
              </w:rPr>
              <w:t>2019年底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363" w:hRule="atLeast"/>
          <w:jc w:val="center"/>
        </w:trPr>
        <w:tc>
          <w:tcPr>
            <w:tcW w:w="623" w:type="dxa"/>
            <w:noWrap w:val="0"/>
            <w:vAlign w:val="center"/>
          </w:tcPr>
          <w:p>
            <w:pPr>
              <w:numPr>
                <w:ilvl w:val="0"/>
                <w:numId w:val="1"/>
              </w:numPr>
              <w:spacing w:line="300" w:lineRule="exact"/>
              <w:jc w:val="center"/>
              <w:rPr>
                <w:rFonts w:eastAsia="楷体_GB2312"/>
                <w:sz w:val="24"/>
              </w:rPr>
            </w:pPr>
          </w:p>
        </w:tc>
        <w:tc>
          <w:tcPr>
            <w:tcW w:w="894" w:type="dxa"/>
            <w:noWrap w:val="0"/>
            <w:vAlign w:val="center"/>
          </w:tcPr>
          <w:p>
            <w:pPr>
              <w:spacing w:line="300" w:lineRule="exact"/>
              <w:jc w:val="center"/>
              <w:rPr>
                <w:rFonts w:eastAsia="楷体_GB2312"/>
                <w:sz w:val="24"/>
              </w:rPr>
            </w:pPr>
            <w:r>
              <w:rPr>
                <w:rFonts w:eastAsia="楷体_GB2312"/>
                <w:sz w:val="24"/>
              </w:rPr>
              <w:t>清远</w:t>
            </w:r>
          </w:p>
        </w:tc>
        <w:tc>
          <w:tcPr>
            <w:tcW w:w="2477" w:type="dxa"/>
            <w:noWrap w:val="0"/>
            <w:vAlign w:val="center"/>
          </w:tcPr>
          <w:p>
            <w:pPr>
              <w:spacing w:line="280" w:lineRule="exact"/>
              <w:jc w:val="left"/>
              <w:rPr>
                <w:rFonts w:eastAsia="楷体_GB2312"/>
                <w:sz w:val="24"/>
              </w:rPr>
            </w:pPr>
            <w:r>
              <w:rPr>
                <w:rFonts w:eastAsia="楷体_GB2312"/>
                <w:sz w:val="24"/>
              </w:rPr>
              <w:t>新洲金矿尾矿整治项目</w:t>
            </w:r>
          </w:p>
        </w:tc>
        <w:tc>
          <w:tcPr>
            <w:tcW w:w="4911" w:type="dxa"/>
            <w:noWrap w:val="0"/>
            <w:vAlign w:val="center"/>
          </w:tcPr>
          <w:p>
            <w:pPr>
              <w:spacing w:line="280" w:lineRule="exact"/>
              <w:rPr>
                <w:rFonts w:eastAsia="楷体_GB2312"/>
                <w:sz w:val="24"/>
              </w:rPr>
            </w:pPr>
            <w:r>
              <w:rPr>
                <w:rFonts w:eastAsia="楷体_GB2312"/>
                <w:sz w:val="24"/>
              </w:rPr>
              <w:t>开展矿渣综合利用、矿区清污分流、矿区外排水处理以及生态恢复等工程。</w:t>
            </w:r>
          </w:p>
        </w:tc>
        <w:tc>
          <w:tcPr>
            <w:tcW w:w="994" w:type="dxa"/>
            <w:noWrap w:val="0"/>
            <w:vAlign w:val="center"/>
          </w:tcPr>
          <w:p>
            <w:pPr>
              <w:spacing w:line="280" w:lineRule="exact"/>
              <w:jc w:val="center"/>
              <w:rPr>
                <w:rFonts w:eastAsia="楷体_GB2312"/>
                <w:sz w:val="24"/>
              </w:rPr>
            </w:pPr>
            <w:r>
              <w:rPr>
                <w:rFonts w:eastAsia="楷体_GB2312"/>
                <w:sz w:val="24"/>
              </w:rPr>
              <w:t>-</w:t>
            </w:r>
          </w:p>
        </w:tc>
        <w:tc>
          <w:tcPr>
            <w:tcW w:w="1650" w:type="dxa"/>
            <w:noWrap w:val="0"/>
            <w:vAlign w:val="center"/>
          </w:tcPr>
          <w:p>
            <w:pPr>
              <w:spacing w:line="280" w:lineRule="exact"/>
              <w:jc w:val="center"/>
              <w:rPr>
                <w:rFonts w:eastAsia="楷体_GB2312"/>
                <w:sz w:val="24"/>
              </w:rPr>
            </w:pPr>
            <w:r>
              <w:rPr>
                <w:rFonts w:eastAsia="楷体_GB2312"/>
                <w:sz w:val="24"/>
              </w:rPr>
              <w:t>清远市清新区禾云镇新连村委会和湴坑村委会</w:t>
            </w:r>
          </w:p>
        </w:tc>
        <w:tc>
          <w:tcPr>
            <w:tcW w:w="1785" w:type="dxa"/>
            <w:noWrap w:val="0"/>
            <w:vAlign w:val="center"/>
          </w:tcPr>
          <w:p>
            <w:pPr>
              <w:spacing w:line="280" w:lineRule="exact"/>
              <w:jc w:val="center"/>
              <w:rPr>
                <w:rFonts w:eastAsia="楷体_GB2312"/>
                <w:sz w:val="24"/>
              </w:rPr>
            </w:pPr>
            <w:r>
              <w:rPr>
                <w:rFonts w:eastAsia="楷体_GB2312"/>
                <w:sz w:val="24"/>
              </w:rPr>
              <w:t>清远市国土资源局清新分局</w:t>
            </w:r>
          </w:p>
        </w:tc>
        <w:tc>
          <w:tcPr>
            <w:tcW w:w="1364" w:type="dxa"/>
            <w:noWrap w:val="0"/>
            <w:vAlign w:val="center"/>
          </w:tcPr>
          <w:p>
            <w:pPr>
              <w:spacing w:line="280" w:lineRule="exact"/>
              <w:jc w:val="center"/>
              <w:rPr>
                <w:rFonts w:eastAsia="楷体_GB2312"/>
                <w:sz w:val="24"/>
              </w:rPr>
            </w:pPr>
            <w:r>
              <w:rPr>
                <w:rFonts w:eastAsia="楷体_GB2312"/>
                <w:bCs/>
                <w:sz w:val="24"/>
              </w:rPr>
              <w:t>2020年底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363" w:hRule="atLeast"/>
          <w:jc w:val="center"/>
        </w:trPr>
        <w:tc>
          <w:tcPr>
            <w:tcW w:w="623" w:type="dxa"/>
            <w:noWrap w:val="0"/>
            <w:vAlign w:val="center"/>
          </w:tcPr>
          <w:p>
            <w:pPr>
              <w:numPr>
                <w:ilvl w:val="0"/>
                <w:numId w:val="1"/>
              </w:numPr>
              <w:spacing w:line="300" w:lineRule="exact"/>
              <w:jc w:val="center"/>
              <w:rPr>
                <w:rFonts w:eastAsia="楷体_GB2312"/>
                <w:sz w:val="24"/>
              </w:rPr>
            </w:pPr>
          </w:p>
        </w:tc>
        <w:tc>
          <w:tcPr>
            <w:tcW w:w="894" w:type="dxa"/>
            <w:noWrap w:val="0"/>
            <w:vAlign w:val="center"/>
          </w:tcPr>
          <w:p>
            <w:pPr>
              <w:spacing w:line="300" w:lineRule="exact"/>
              <w:jc w:val="center"/>
              <w:rPr>
                <w:rFonts w:eastAsia="楷体_GB2312"/>
                <w:sz w:val="24"/>
              </w:rPr>
            </w:pPr>
            <w:r>
              <w:rPr>
                <w:rFonts w:eastAsia="楷体_GB2312"/>
                <w:sz w:val="24"/>
              </w:rPr>
              <w:t>清远</w:t>
            </w:r>
          </w:p>
        </w:tc>
        <w:tc>
          <w:tcPr>
            <w:tcW w:w="2477" w:type="dxa"/>
            <w:noWrap w:val="0"/>
            <w:vAlign w:val="center"/>
          </w:tcPr>
          <w:p>
            <w:pPr>
              <w:spacing w:line="300" w:lineRule="exact"/>
              <w:jc w:val="left"/>
              <w:rPr>
                <w:rFonts w:eastAsia="楷体_GB2312"/>
                <w:sz w:val="24"/>
              </w:rPr>
            </w:pPr>
            <w:r>
              <w:rPr>
                <w:rFonts w:eastAsia="楷体_GB2312"/>
                <w:sz w:val="24"/>
              </w:rPr>
              <w:t>英德市东华镇稀土盗采迹地污染治理与生态修复试点示范工程项目</w:t>
            </w:r>
          </w:p>
        </w:tc>
        <w:tc>
          <w:tcPr>
            <w:tcW w:w="4911" w:type="dxa"/>
            <w:noWrap w:val="0"/>
            <w:vAlign w:val="center"/>
          </w:tcPr>
          <w:p>
            <w:pPr>
              <w:spacing w:line="300" w:lineRule="exact"/>
              <w:rPr>
                <w:rFonts w:eastAsia="楷体_GB2312"/>
                <w:sz w:val="24"/>
              </w:rPr>
            </w:pPr>
            <w:r>
              <w:rPr>
                <w:rFonts w:eastAsia="楷体_GB2312"/>
                <w:sz w:val="24"/>
              </w:rPr>
              <w:t>对英德市东华镇稀土盗采迹地污染治理与生态修复，包括清理盗采遗留物、修筑集水汇水设施、实施矿区生态恢复等工程。</w:t>
            </w:r>
          </w:p>
        </w:tc>
        <w:tc>
          <w:tcPr>
            <w:tcW w:w="994" w:type="dxa"/>
            <w:noWrap w:val="0"/>
            <w:vAlign w:val="center"/>
          </w:tcPr>
          <w:p>
            <w:pPr>
              <w:spacing w:line="300" w:lineRule="exact"/>
              <w:jc w:val="center"/>
              <w:rPr>
                <w:rFonts w:eastAsia="楷体_GB2312"/>
                <w:sz w:val="24"/>
              </w:rPr>
            </w:pPr>
            <w:r>
              <w:rPr>
                <w:rFonts w:eastAsia="楷体_GB2312"/>
                <w:sz w:val="24"/>
              </w:rPr>
              <w:t>150</w:t>
            </w:r>
          </w:p>
        </w:tc>
        <w:tc>
          <w:tcPr>
            <w:tcW w:w="1650" w:type="dxa"/>
            <w:noWrap w:val="0"/>
            <w:vAlign w:val="center"/>
          </w:tcPr>
          <w:p>
            <w:pPr>
              <w:spacing w:line="300" w:lineRule="exact"/>
              <w:jc w:val="center"/>
              <w:rPr>
                <w:rFonts w:eastAsia="楷体_GB2312"/>
                <w:sz w:val="24"/>
              </w:rPr>
            </w:pPr>
            <w:r>
              <w:rPr>
                <w:rFonts w:eastAsia="楷体_GB2312"/>
                <w:sz w:val="24"/>
              </w:rPr>
              <w:t>英德市东华镇猴子栋稀土盗采迹地</w:t>
            </w:r>
          </w:p>
        </w:tc>
        <w:tc>
          <w:tcPr>
            <w:tcW w:w="1785" w:type="dxa"/>
            <w:noWrap w:val="0"/>
            <w:vAlign w:val="center"/>
          </w:tcPr>
          <w:p>
            <w:pPr>
              <w:spacing w:line="300" w:lineRule="exact"/>
              <w:jc w:val="center"/>
              <w:rPr>
                <w:rFonts w:eastAsia="楷体_GB2312"/>
                <w:sz w:val="24"/>
              </w:rPr>
            </w:pPr>
            <w:r>
              <w:rPr>
                <w:rFonts w:eastAsia="楷体_GB2312"/>
                <w:sz w:val="24"/>
              </w:rPr>
              <w:t>英德市东华镇人民政府</w:t>
            </w:r>
          </w:p>
        </w:tc>
        <w:tc>
          <w:tcPr>
            <w:tcW w:w="1364" w:type="dxa"/>
            <w:noWrap w:val="0"/>
            <w:vAlign w:val="center"/>
          </w:tcPr>
          <w:p>
            <w:pPr>
              <w:spacing w:line="300" w:lineRule="exact"/>
              <w:jc w:val="center"/>
              <w:rPr>
                <w:rFonts w:eastAsia="楷体_GB2312"/>
                <w:sz w:val="24"/>
              </w:rPr>
            </w:pPr>
            <w:r>
              <w:rPr>
                <w:rFonts w:eastAsia="楷体_GB2312"/>
                <w:bCs/>
                <w:sz w:val="24"/>
              </w:rPr>
              <w:t>2020年底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363" w:hRule="atLeast"/>
          <w:jc w:val="center"/>
        </w:trPr>
        <w:tc>
          <w:tcPr>
            <w:tcW w:w="623" w:type="dxa"/>
            <w:noWrap w:val="0"/>
            <w:vAlign w:val="center"/>
          </w:tcPr>
          <w:p>
            <w:pPr>
              <w:numPr>
                <w:ilvl w:val="0"/>
                <w:numId w:val="1"/>
              </w:numPr>
              <w:spacing w:line="300" w:lineRule="exact"/>
              <w:jc w:val="center"/>
              <w:rPr>
                <w:rFonts w:eastAsia="楷体_GB2312"/>
                <w:sz w:val="24"/>
              </w:rPr>
            </w:pPr>
          </w:p>
        </w:tc>
        <w:tc>
          <w:tcPr>
            <w:tcW w:w="894" w:type="dxa"/>
            <w:noWrap w:val="0"/>
            <w:vAlign w:val="center"/>
          </w:tcPr>
          <w:p>
            <w:pPr>
              <w:spacing w:line="300" w:lineRule="exact"/>
              <w:jc w:val="center"/>
              <w:rPr>
                <w:rFonts w:eastAsia="楷体_GB2312"/>
                <w:sz w:val="24"/>
              </w:rPr>
            </w:pPr>
            <w:r>
              <w:rPr>
                <w:rFonts w:eastAsia="楷体_GB2312"/>
                <w:sz w:val="24"/>
              </w:rPr>
              <w:t>清远</w:t>
            </w:r>
          </w:p>
        </w:tc>
        <w:tc>
          <w:tcPr>
            <w:tcW w:w="2477" w:type="dxa"/>
            <w:noWrap w:val="0"/>
            <w:vAlign w:val="center"/>
          </w:tcPr>
          <w:p>
            <w:pPr>
              <w:spacing w:line="300" w:lineRule="exact"/>
              <w:jc w:val="left"/>
              <w:rPr>
                <w:rFonts w:eastAsia="楷体_GB2312"/>
                <w:sz w:val="24"/>
              </w:rPr>
            </w:pPr>
            <w:r>
              <w:rPr>
                <w:rFonts w:eastAsia="楷体_GB2312"/>
                <w:sz w:val="24"/>
              </w:rPr>
              <w:t>清远市清城区电子废弃物拆解场地重金属污染土壤修复项目</w:t>
            </w:r>
          </w:p>
        </w:tc>
        <w:tc>
          <w:tcPr>
            <w:tcW w:w="4911" w:type="dxa"/>
            <w:noWrap w:val="0"/>
            <w:vAlign w:val="center"/>
          </w:tcPr>
          <w:p>
            <w:pPr>
              <w:spacing w:line="300" w:lineRule="exact"/>
              <w:rPr>
                <w:rFonts w:eastAsia="楷体_GB2312"/>
                <w:sz w:val="24"/>
              </w:rPr>
            </w:pPr>
            <w:r>
              <w:rPr>
                <w:rFonts w:eastAsia="楷体_GB2312"/>
                <w:sz w:val="24"/>
              </w:rPr>
              <w:t>对清城区石角镇兴仁村的一个拆解遗留场地开展土壤修复示范工作。</w:t>
            </w:r>
          </w:p>
        </w:tc>
        <w:tc>
          <w:tcPr>
            <w:tcW w:w="994" w:type="dxa"/>
            <w:noWrap w:val="0"/>
            <w:vAlign w:val="center"/>
          </w:tcPr>
          <w:p>
            <w:pPr>
              <w:spacing w:line="300" w:lineRule="exact"/>
              <w:jc w:val="center"/>
              <w:rPr>
                <w:rFonts w:eastAsia="楷体_GB2312"/>
                <w:sz w:val="24"/>
              </w:rPr>
            </w:pPr>
            <w:r>
              <w:rPr>
                <w:rFonts w:eastAsia="楷体_GB2312"/>
                <w:sz w:val="24"/>
              </w:rPr>
              <w:t>12.2</w:t>
            </w:r>
          </w:p>
        </w:tc>
        <w:tc>
          <w:tcPr>
            <w:tcW w:w="1650" w:type="dxa"/>
            <w:noWrap w:val="0"/>
            <w:vAlign w:val="center"/>
          </w:tcPr>
          <w:p>
            <w:pPr>
              <w:spacing w:line="300" w:lineRule="exact"/>
              <w:jc w:val="center"/>
              <w:rPr>
                <w:rFonts w:eastAsia="楷体_GB2312"/>
                <w:sz w:val="24"/>
              </w:rPr>
            </w:pPr>
            <w:r>
              <w:rPr>
                <w:rFonts w:eastAsia="楷体_GB2312"/>
                <w:sz w:val="24"/>
              </w:rPr>
              <w:t>石角镇</w:t>
            </w:r>
          </w:p>
        </w:tc>
        <w:tc>
          <w:tcPr>
            <w:tcW w:w="1785" w:type="dxa"/>
            <w:noWrap w:val="0"/>
            <w:vAlign w:val="center"/>
          </w:tcPr>
          <w:p>
            <w:pPr>
              <w:spacing w:line="300" w:lineRule="exact"/>
              <w:jc w:val="center"/>
              <w:rPr>
                <w:rFonts w:eastAsia="楷体_GB2312"/>
                <w:sz w:val="24"/>
              </w:rPr>
            </w:pPr>
            <w:r>
              <w:rPr>
                <w:rFonts w:eastAsia="楷体_GB2312"/>
                <w:sz w:val="24"/>
              </w:rPr>
              <w:t>清城区人民政府</w:t>
            </w:r>
          </w:p>
        </w:tc>
        <w:tc>
          <w:tcPr>
            <w:tcW w:w="1364" w:type="dxa"/>
            <w:noWrap w:val="0"/>
            <w:vAlign w:val="center"/>
          </w:tcPr>
          <w:p>
            <w:pPr>
              <w:spacing w:line="300" w:lineRule="exact"/>
              <w:jc w:val="center"/>
              <w:rPr>
                <w:rFonts w:eastAsia="楷体_GB2312"/>
                <w:sz w:val="24"/>
              </w:rPr>
            </w:pPr>
            <w:r>
              <w:rPr>
                <w:rFonts w:eastAsia="楷体_GB2312"/>
                <w:bCs/>
                <w:sz w:val="24"/>
              </w:rPr>
              <w:t>2020年底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363" w:hRule="atLeast"/>
          <w:jc w:val="center"/>
        </w:trPr>
        <w:tc>
          <w:tcPr>
            <w:tcW w:w="623" w:type="dxa"/>
            <w:noWrap w:val="0"/>
            <w:vAlign w:val="center"/>
          </w:tcPr>
          <w:p>
            <w:pPr>
              <w:numPr>
                <w:ilvl w:val="0"/>
                <w:numId w:val="1"/>
              </w:numPr>
              <w:spacing w:line="300" w:lineRule="exact"/>
              <w:jc w:val="center"/>
              <w:rPr>
                <w:rFonts w:eastAsia="楷体_GB2312"/>
                <w:sz w:val="24"/>
              </w:rPr>
            </w:pPr>
          </w:p>
        </w:tc>
        <w:tc>
          <w:tcPr>
            <w:tcW w:w="894" w:type="dxa"/>
            <w:noWrap w:val="0"/>
            <w:vAlign w:val="center"/>
          </w:tcPr>
          <w:p>
            <w:pPr>
              <w:spacing w:line="300" w:lineRule="exact"/>
              <w:jc w:val="center"/>
              <w:rPr>
                <w:rFonts w:eastAsia="楷体_GB2312"/>
                <w:sz w:val="24"/>
              </w:rPr>
            </w:pPr>
            <w:r>
              <w:rPr>
                <w:rFonts w:eastAsia="楷体_GB2312"/>
                <w:sz w:val="24"/>
              </w:rPr>
              <w:t>茂名</w:t>
            </w:r>
          </w:p>
        </w:tc>
        <w:tc>
          <w:tcPr>
            <w:tcW w:w="2477" w:type="dxa"/>
            <w:noWrap w:val="0"/>
            <w:vAlign w:val="center"/>
          </w:tcPr>
          <w:p>
            <w:pPr>
              <w:spacing w:line="300" w:lineRule="exact"/>
              <w:jc w:val="left"/>
              <w:rPr>
                <w:rFonts w:eastAsia="楷体_GB2312"/>
                <w:sz w:val="24"/>
              </w:rPr>
            </w:pPr>
            <w:r>
              <w:rPr>
                <w:rFonts w:eastAsia="楷体_GB2312"/>
                <w:sz w:val="24"/>
              </w:rPr>
              <w:t>信宜紫金矿业银岩锡矿尾矿库治理修复</w:t>
            </w:r>
          </w:p>
        </w:tc>
        <w:tc>
          <w:tcPr>
            <w:tcW w:w="4911" w:type="dxa"/>
            <w:noWrap w:val="0"/>
            <w:vAlign w:val="center"/>
          </w:tcPr>
          <w:p>
            <w:pPr>
              <w:spacing w:line="300" w:lineRule="exact"/>
              <w:rPr>
                <w:rFonts w:eastAsia="楷体_GB2312"/>
                <w:sz w:val="24"/>
              </w:rPr>
            </w:pPr>
            <w:r>
              <w:rPr>
                <w:rFonts w:eastAsia="楷体_GB2312"/>
                <w:sz w:val="24"/>
              </w:rPr>
              <w:t>对信宜紫金矿业银岩锡矿尾矿库裸露情况进行整治，开展尾矿库边坡治理、护坡植物修复等治理与修复工程，切断镉等重金属进入农田的途径。</w:t>
            </w:r>
          </w:p>
        </w:tc>
        <w:tc>
          <w:tcPr>
            <w:tcW w:w="994" w:type="dxa"/>
            <w:noWrap w:val="0"/>
            <w:vAlign w:val="center"/>
          </w:tcPr>
          <w:p>
            <w:pPr>
              <w:spacing w:line="300" w:lineRule="exact"/>
              <w:jc w:val="center"/>
              <w:rPr>
                <w:rFonts w:eastAsia="楷体_GB2312"/>
                <w:sz w:val="24"/>
              </w:rPr>
            </w:pPr>
            <w:r>
              <w:rPr>
                <w:rFonts w:eastAsia="楷体_GB2312"/>
                <w:sz w:val="24"/>
              </w:rPr>
              <w:t>75</w:t>
            </w:r>
          </w:p>
        </w:tc>
        <w:tc>
          <w:tcPr>
            <w:tcW w:w="1650" w:type="dxa"/>
            <w:noWrap w:val="0"/>
            <w:vAlign w:val="center"/>
          </w:tcPr>
          <w:p>
            <w:pPr>
              <w:spacing w:line="300" w:lineRule="exact"/>
              <w:jc w:val="center"/>
              <w:rPr>
                <w:rFonts w:eastAsia="楷体_GB2312"/>
                <w:sz w:val="24"/>
              </w:rPr>
            </w:pPr>
            <w:r>
              <w:rPr>
                <w:rFonts w:eastAsia="楷体_GB2312"/>
                <w:sz w:val="24"/>
              </w:rPr>
              <w:t>广东茂名信宜市</w:t>
            </w:r>
            <w:r>
              <w:rPr>
                <w:rFonts w:eastAsia="楷体_GB2312"/>
                <w:kern w:val="0"/>
                <w:sz w:val="24"/>
              </w:rPr>
              <w:t>钱</w:t>
            </w:r>
            <w:r>
              <w:rPr>
                <w:rFonts w:eastAsia="楷体_GB2312"/>
                <w:sz w:val="24"/>
              </w:rPr>
              <w:t>排镇</w:t>
            </w:r>
          </w:p>
        </w:tc>
        <w:tc>
          <w:tcPr>
            <w:tcW w:w="1785" w:type="dxa"/>
            <w:noWrap w:val="0"/>
            <w:vAlign w:val="center"/>
          </w:tcPr>
          <w:p>
            <w:pPr>
              <w:spacing w:line="300" w:lineRule="exact"/>
              <w:jc w:val="center"/>
              <w:rPr>
                <w:rFonts w:eastAsia="楷体_GB2312"/>
                <w:sz w:val="24"/>
              </w:rPr>
            </w:pPr>
            <w:r>
              <w:rPr>
                <w:rFonts w:eastAsia="楷体_GB2312"/>
                <w:sz w:val="24"/>
              </w:rPr>
              <w:t>信宜紫金矿业有限公司</w:t>
            </w:r>
          </w:p>
        </w:tc>
        <w:tc>
          <w:tcPr>
            <w:tcW w:w="1364" w:type="dxa"/>
            <w:noWrap w:val="0"/>
            <w:vAlign w:val="center"/>
          </w:tcPr>
          <w:p>
            <w:pPr>
              <w:spacing w:line="300" w:lineRule="exact"/>
              <w:jc w:val="center"/>
              <w:rPr>
                <w:rFonts w:eastAsia="楷体_GB2312"/>
                <w:sz w:val="24"/>
              </w:rPr>
            </w:pPr>
            <w:r>
              <w:rPr>
                <w:rFonts w:eastAsia="楷体_GB2312"/>
                <w:bCs/>
                <w:sz w:val="24"/>
              </w:rPr>
              <w:t>2020年底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363" w:hRule="atLeast"/>
          <w:jc w:val="center"/>
        </w:trPr>
        <w:tc>
          <w:tcPr>
            <w:tcW w:w="623" w:type="dxa"/>
            <w:noWrap w:val="0"/>
            <w:vAlign w:val="center"/>
          </w:tcPr>
          <w:p>
            <w:pPr>
              <w:numPr>
                <w:ilvl w:val="0"/>
                <w:numId w:val="1"/>
              </w:numPr>
              <w:spacing w:line="300" w:lineRule="exact"/>
              <w:jc w:val="center"/>
              <w:rPr>
                <w:rFonts w:eastAsia="楷体_GB2312"/>
                <w:sz w:val="24"/>
              </w:rPr>
            </w:pPr>
          </w:p>
        </w:tc>
        <w:tc>
          <w:tcPr>
            <w:tcW w:w="894" w:type="dxa"/>
            <w:noWrap w:val="0"/>
            <w:vAlign w:val="center"/>
          </w:tcPr>
          <w:p>
            <w:pPr>
              <w:spacing w:line="300" w:lineRule="exact"/>
              <w:jc w:val="center"/>
              <w:rPr>
                <w:rFonts w:eastAsia="楷体_GB2312"/>
                <w:sz w:val="24"/>
              </w:rPr>
            </w:pPr>
            <w:r>
              <w:rPr>
                <w:rFonts w:eastAsia="楷体_GB2312"/>
                <w:sz w:val="24"/>
              </w:rPr>
              <w:t>潮州</w:t>
            </w:r>
          </w:p>
        </w:tc>
        <w:tc>
          <w:tcPr>
            <w:tcW w:w="2477" w:type="dxa"/>
            <w:noWrap w:val="0"/>
            <w:vAlign w:val="center"/>
          </w:tcPr>
          <w:p>
            <w:pPr>
              <w:spacing w:line="300" w:lineRule="exact"/>
              <w:jc w:val="left"/>
              <w:rPr>
                <w:rFonts w:eastAsia="楷体_GB2312"/>
                <w:sz w:val="24"/>
              </w:rPr>
            </w:pPr>
            <w:r>
              <w:rPr>
                <w:rFonts w:eastAsia="楷体_GB2312"/>
                <w:sz w:val="24"/>
              </w:rPr>
              <w:t>受污染耕地安全利用示范</w:t>
            </w:r>
          </w:p>
        </w:tc>
        <w:tc>
          <w:tcPr>
            <w:tcW w:w="4911" w:type="dxa"/>
            <w:noWrap w:val="0"/>
            <w:vAlign w:val="center"/>
          </w:tcPr>
          <w:p>
            <w:pPr>
              <w:spacing w:line="300" w:lineRule="exact"/>
              <w:rPr>
                <w:rFonts w:eastAsia="楷体_GB2312"/>
                <w:sz w:val="24"/>
              </w:rPr>
            </w:pPr>
            <w:r>
              <w:rPr>
                <w:rFonts w:eastAsia="楷体_GB2312"/>
                <w:sz w:val="24"/>
              </w:rPr>
              <w:t>开展中轻度受污染耕地安全利用试点，重点在农艺调控、替代种植、治理与修复方面进行探索。</w:t>
            </w:r>
          </w:p>
        </w:tc>
        <w:tc>
          <w:tcPr>
            <w:tcW w:w="994" w:type="dxa"/>
            <w:noWrap w:val="0"/>
            <w:vAlign w:val="center"/>
          </w:tcPr>
          <w:p>
            <w:pPr>
              <w:spacing w:line="300" w:lineRule="exact"/>
              <w:jc w:val="center"/>
              <w:rPr>
                <w:rFonts w:eastAsia="楷体_GB2312"/>
                <w:sz w:val="24"/>
              </w:rPr>
            </w:pPr>
            <w:r>
              <w:rPr>
                <w:rFonts w:eastAsia="楷体_GB2312"/>
                <w:sz w:val="24"/>
              </w:rPr>
              <w:t>1200</w:t>
            </w:r>
          </w:p>
        </w:tc>
        <w:tc>
          <w:tcPr>
            <w:tcW w:w="1650" w:type="dxa"/>
            <w:noWrap w:val="0"/>
            <w:vAlign w:val="center"/>
          </w:tcPr>
          <w:p>
            <w:pPr>
              <w:spacing w:line="300" w:lineRule="exact"/>
              <w:jc w:val="center"/>
              <w:rPr>
                <w:rFonts w:eastAsia="楷体_GB2312"/>
                <w:sz w:val="24"/>
              </w:rPr>
            </w:pPr>
            <w:r>
              <w:rPr>
                <w:rFonts w:eastAsia="楷体_GB2312"/>
                <w:sz w:val="24"/>
              </w:rPr>
              <w:t>潮安区浮洋镇</w:t>
            </w:r>
          </w:p>
        </w:tc>
        <w:tc>
          <w:tcPr>
            <w:tcW w:w="1785" w:type="dxa"/>
            <w:noWrap w:val="0"/>
            <w:vAlign w:val="center"/>
          </w:tcPr>
          <w:p>
            <w:pPr>
              <w:spacing w:line="300" w:lineRule="exact"/>
              <w:jc w:val="center"/>
              <w:rPr>
                <w:rFonts w:eastAsia="楷体_GB2312"/>
                <w:sz w:val="24"/>
              </w:rPr>
            </w:pPr>
            <w:r>
              <w:rPr>
                <w:rFonts w:eastAsia="楷体_GB2312"/>
                <w:sz w:val="24"/>
              </w:rPr>
              <w:t>潮安区人民政府</w:t>
            </w:r>
          </w:p>
        </w:tc>
        <w:tc>
          <w:tcPr>
            <w:tcW w:w="1364" w:type="dxa"/>
            <w:noWrap w:val="0"/>
            <w:vAlign w:val="center"/>
          </w:tcPr>
          <w:p>
            <w:pPr>
              <w:spacing w:line="300" w:lineRule="exact"/>
              <w:jc w:val="center"/>
              <w:rPr>
                <w:rFonts w:eastAsia="楷体_GB2312"/>
                <w:sz w:val="24"/>
              </w:rPr>
            </w:pPr>
            <w:r>
              <w:rPr>
                <w:rFonts w:eastAsia="楷体_GB2312"/>
                <w:sz w:val="24"/>
              </w:rPr>
              <w:t>2020年</w:t>
            </w:r>
            <w:r>
              <w:rPr>
                <w:rFonts w:eastAsia="楷体_GB2312"/>
                <w:bCs/>
                <w:sz w:val="24"/>
              </w:rPr>
              <w:t>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363" w:hRule="atLeast"/>
          <w:jc w:val="center"/>
        </w:trPr>
        <w:tc>
          <w:tcPr>
            <w:tcW w:w="623" w:type="dxa"/>
            <w:noWrap w:val="0"/>
            <w:vAlign w:val="center"/>
          </w:tcPr>
          <w:p>
            <w:pPr>
              <w:numPr>
                <w:ilvl w:val="0"/>
                <w:numId w:val="1"/>
              </w:numPr>
              <w:spacing w:line="300" w:lineRule="exact"/>
              <w:jc w:val="center"/>
              <w:rPr>
                <w:rFonts w:eastAsia="楷体_GB2312"/>
                <w:sz w:val="24"/>
              </w:rPr>
            </w:pPr>
          </w:p>
        </w:tc>
        <w:tc>
          <w:tcPr>
            <w:tcW w:w="894" w:type="dxa"/>
            <w:noWrap w:val="0"/>
            <w:vAlign w:val="center"/>
          </w:tcPr>
          <w:p>
            <w:pPr>
              <w:spacing w:line="300" w:lineRule="exact"/>
              <w:jc w:val="center"/>
              <w:rPr>
                <w:rFonts w:eastAsia="楷体_GB2312"/>
                <w:sz w:val="24"/>
              </w:rPr>
            </w:pPr>
            <w:r>
              <w:rPr>
                <w:rFonts w:eastAsia="楷体_GB2312"/>
                <w:sz w:val="24"/>
              </w:rPr>
              <w:t>潮州</w:t>
            </w:r>
          </w:p>
        </w:tc>
        <w:tc>
          <w:tcPr>
            <w:tcW w:w="2477" w:type="dxa"/>
            <w:noWrap w:val="0"/>
            <w:vAlign w:val="center"/>
          </w:tcPr>
          <w:p>
            <w:pPr>
              <w:spacing w:line="300" w:lineRule="exact"/>
              <w:jc w:val="left"/>
              <w:rPr>
                <w:rFonts w:eastAsia="楷体_GB2312"/>
                <w:sz w:val="24"/>
              </w:rPr>
            </w:pPr>
            <w:r>
              <w:rPr>
                <w:rFonts w:eastAsia="楷体_GB2312"/>
                <w:sz w:val="24"/>
              </w:rPr>
              <w:t>潮州市潮安区赤凤镇垃圾填埋场风险管控试点</w:t>
            </w:r>
          </w:p>
        </w:tc>
        <w:tc>
          <w:tcPr>
            <w:tcW w:w="4911" w:type="dxa"/>
            <w:noWrap w:val="0"/>
            <w:vAlign w:val="center"/>
          </w:tcPr>
          <w:p>
            <w:pPr>
              <w:spacing w:line="300" w:lineRule="exact"/>
              <w:rPr>
                <w:rFonts w:eastAsia="楷体_GB2312"/>
                <w:sz w:val="24"/>
              </w:rPr>
            </w:pPr>
            <w:r>
              <w:rPr>
                <w:rFonts w:eastAsia="楷体_GB2312"/>
                <w:sz w:val="24"/>
              </w:rPr>
              <w:t>对填埋场开展土壤取样调查、风险评估。</w:t>
            </w:r>
          </w:p>
        </w:tc>
        <w:tc>
          <w:tcPr>
            <w:tcW w:w="994" w:type="dxa"/>
            <w:noWrap w:val="0"/>
            <w:vAlign w:val="center"/>
          </w:tcPr>
          <w:p>
            <w:pPr>
              <w:spacing w:line="300" w:lineRule="exact"/>
              <w:jc w:val="center"/>
              <w:rPr>
                <w:rFonts w:eastAsia="楷体_GB2312"/>
                <w:sz w:val="24"/>
              </w:rPr>
            </w:pPr>
            <w:r>
              <w:rPr>
                <w:rFonts w:eastAsia="楷体_GB2312"/>
                <w:sz w:val="24"/>
              </w:rPr>
              <w:t>2</w:t>
            </w:r>
          </w:p>
        </w:tc>
        <w:tc>
          <w:tcPr>
            <w:tcW w:w="1650" w:type="dxa"/>
            <w:noWrap w:val="0"/>
            <w:vAlign w:val="center"/>
          </w:tcPr>
          <w:p>
            <w:pPr>
              <w:spacing w:line="300" w:lineRule="exact"/>
              <w:jc w:val="center"/>
              <w:rPr>
                <w:rFonts w:eastAsia="楷体_GB2312"/>
                <w:sz w:val="24"/>
              </w:rPr>
            </w:pPr>
            <w:r>
              <w:rPr>
                <w:rFonts w:eastAsia="楷体_GB2312"/>
                <w:sz w:val="24"/>
              </w:rPr>
              <w:t>潮安区赤凤镇</w:t>
            </w:r>
          </w:p>
        </w:tc>
        <w:tc>
          <w:tcPr>
            <w:tcW w:w="1785" w:type="dxa"/>
            <w:noWrap w:val="0"/>
            <w:vAlign w:val="center"/>
          </w:tcPr>
          <w:p>
            <w:pPr>
              <w:spacing w:line="300" w:lineRule="exact"/>
              <w:jc w:val="center"/>
              <w:rPr>
                <w:rFonts w:eastAsia="楷体_GB2312"/>
                <w:sz w:val="24"/>
              </w:rPr>
            </w:pPr>
            <w:r>
              <w:rPr>
                <w:rFonts w:eastAsia="楷体_GB2312"/>
                <w:sz w:val="24"/>
              </w:rPr>
              <w:t>潮安区人民政府</w:t>
            </w:r>
          </w:p>
        </w:tc>
        <w:tc>
          <w:tcPr>
            <w:tcW w:w="1364" w:type="dxa"/>
            <w:noWrap w:val="0"/>
            <w:vAlign w:val="center"/>
          </w:tcPr>
          <w:p>
            <w:pPr>
              <w:spacing w:line="300" w:lineRule="exact"/>
              <w:jc w:val="center"/>
              <w:rPr>
                <w:rFonts w:eastAsia="楷体_GB2312"/>
                <w:sz w:val="24"/>
              </w:rPr>
            </w:pPr>
            <w:r>
              <w:rPr>
                <w:rFonts w:eastAsia="楷体_GB2312"/>
                <w:sz w:val="24"/>
              </w:rPr>
              <w:t>2019年底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363" w:hRule="atLeast"/>
          <w:jc w:val="center"/>
        </w:trPr>
        <w:tc>
          <w:tcPr>
            <w:tcW w:w="623" w:type="dxa"/>
            <w:noWrap w:val="0"/>
            <w:vAlign w:val="center"/>
          </w:tcPr>
          <w:p>
            <w:pPr>
              <w:numPr>
                <w:ilvl w:val="0"/>
                <w:numId w:val="1"/>
              </w:numPr>
              <w:spacing w:line="300" w:lineRule="exact"/>
              <w:jc w:val="center"/>
              <w:rPr>
                <w:rFonts w:eastAsia="楷体_GB2312"/>
                <w:sz w:val="24"/>
              </w:rPr>
            </w:pPr>
          </w:p>
        </w:tc>
        <w:tc>
          <w:tcPr>
            <w:tcW w:w="894" w:type="dxa"/>
            <w:noWrap w:val="0"/>
            <w:vAlign w:val="center"/>
          </w:tcPr>
          <w:p>
            <w:pPr>
              <w:spacing w:line="300" w:lineRule="exact"/>
              <w:jc w:val="center"/>
              <w:rPr>
                <w:rFonts w:eastAsia="楷体_GB2312"/>
                <w:sz w:val="24"/>
              </w:rPr>
            </w:pPr>
            <w:r>
              <w:rPr>
                <w:rFonts w:eastAsia="楷体_GB2312"/>
                <w:sz w:val="24"/>
              </w:rPr>
              <w:t>潮州</w:t>
            </w:r>
          </w:p>
        </w:tc>
        <w:tc>
          <w:tcPr>
            <w:tcW w:w="2477" w:type="dxa"/>
            <w:noWrap w:val="0"/>
            <w:vAlign w:val="center"/>
          </w:tcPr>
          <w:p>
            <w:pPr>
              <w:spacing w:line="300" w:lineRule="exact"/>
              <w:jc w:val="left"/>
              <w:rPr>
                <w:rFonts w:eastAsia="楷体_GB2312"/>
                <w:sz w:val="24"/>
              </w:rPr>
            </w:pPr>
            <w:r>
              <w:rPr>
                <w:rFonts w:eastAsia="楷体_GB2312"/>
                <w:sz w:val="24"/>
              </w:rPr>
              <w:t>潮州市饶平县汤溪镇垃圾填埋场风险管控试点</w:t>
            </w:r>
          </w:p>
        </w:tc>
        <w:tc>
          <w:tcPr>
            <w:tcW w:w="4911" w:type="dxa"/>
            <w:noWrap w:val="0"/>
            <w:vAlign w:val="center"/>
          </w:tcPr>
          <w:p>
            <w:pPr>
              <w:spacing w:line="300" w:lineRule="exact"/>
              <w:rPr>
                <w:rFonts w:eastAsia="楷体_GB2312"/>
                <w:sz w:val="24"/>
              </w:rPr>
            </w:pPr>
            <w:r>
              <w:rPr>
                <w:rFonts w:eastAsia="楷体_GB2312"/>
                <w:sz w:val="24"/>
              </w:rPr>
              <w:t>对填埋场开展土壤取样调查、风险评估。</w:t>
            </w:r>
          </w:p>
        </w:tc>
        <w:tc>
          <w:tcPr>
            <w:tcW w:w="994" w:type="dxa"/>
            <w:noWrap w:val="0"/>
            <w:vAlign w:val="center"/>
          </w:tcPr>
          <w:p>
            <w:pPr>
              <w:spacing w:line="300" w:lineRule="exact"/>
              <w:jc w:val="center"/>
              <w:rPr>
                <w:rFonts w:eastAsia="楷体_GB2312"/>
                <w:sz w:val="24"/>
              </w:rPr>
            </w:pPr>
            <w:r>
              <w:rPr>
                <w:rFonts w:eastAsia="楷体_GB2312"/>
                <w:sz w:val="24"/>
              </w:rPr>
              <w:t>7.5</w:t>
            </w:r>
          </w:p>
        </w:tc>
        <w:tc>
          <w:tcPr>
            <w:tcW w:w="1650" w:type="dxa"/>
            <w:noWrap w:val="0"/>
            <w:vAlign w:val="center"/>
          </w:tcPr>
          <w:p>
            <w:pPr>
              <w:spacing w:line="300" w:lineRule="exact"/>
              <w:jc w:val="center"/>
              <w:rPr>
                <w:rFonts w:eastAsia="楷体_GB2312"/>
                <w:sz w:val="24"/>
              </w:rPr>
            </w:pPr>
            <w:r>
              <w:rPr>
                <w:rFonts w:eastAsia="楷体_GB2312"/>
                <w:sz w:val="24"/>
              </w:rPr>
              <w:t>饶平县汤溪镇</w:t>
            </w:r>
          </w:p>
        </w:tc>
        <w:tc>
          <w:tcPr>
            <w:tcW w:w="1785" w:type="dxa"/>
            <w:noWrap w:val="0"/>
            <w:vAlign w:val="center"/>
          </w:tcPr>
          <w:p>
            <w:pPr>
              <w:spacing w:line="300" w:lineRule="exact"/>
              <w:jc w:val="center"/>
              <w:rPr>
                <w:rFonts w:eastAsia="楷体_GB2312"/>
                <w:sz w:val="24"/>
              </w:rPr>
            </w:pPr>
            <w:r>
              <w:rPr>
                <w:rFonts w:eastAsia="楷体_GB2312"/>
                <w:sz w:val="24"/>
              </w:rPr>
              <w:t>饶平县人民政府</w:t>
            </w:r>
          </w:p>
        </w:tc>
        <w:tc>
          <w:tcPr>
            <w:tcW w:w="1364" w:type="dxa"/>
            <w:noWrap w:val="0"/>
            <w:vAlign w:val="center"/>
          </w:tcPr>
          <w:p>
            <w:pPr>
              <w:spacing w:line="300" w:lineRule="exact"/>
              <w:jc w:val="center"/>
              <w:rPr>
                <w:rFonts w:eastAsia="楷体_GB2312"/>
                <w:sz w:val="24"/>
              </w:rPr>
            </w:pPr>
            <w:r>
              <w:rPr>
                <w:rFonts w:eastAsia="楷体_GB2312"/>
                <w:sz w:val="24"/>
              </w:rPr>
              <w:t>2019年底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363" w:hRule="atLeast"/>
          <w:jc w:val="center"/>
        </w:trPr>
        <w:tc>
          <w:tcPr>
            <w:tcW w:w="623" w:type="dxa"/>
            <w:noWrap w:val="0"/>
            <w:vAlign w:val="center"/>
          </w:tcPr>
          <w:p>
            <w:pPr>
              <w:numPr>
                <w:ilvl w:val="0"/>
                <w:numId w:val="1"/>
              </w:numPr>
              <w:spacing w:line="300" w:lineRule="exact"/>
              <w:jc w:val="center"/>
              <w:rPr>
                <w:rFonts w:eastAsia="楷体_GB2312"/>
                <w:sz w:val="24"/>
              </w:rPr>
            </w:pPr>
          </w:p>
        </w:tc>
        <w:tc>
          <w:tcPr>
            <w:tcW w:w="894" w:type="dxa"/>
            <w:noWrap w:val="0"/>
            <w:vAlign w:val="center"/>
          </w:tcPr>
          <w:p>
            <w:pPr>
              <w:spacing w:line="300" w:lineRule="exact"/>
              <w:jc w:val="center"/>
              <w:rPr>
                <w:rFonts w:eastAsia="楷体_GB2312"/>
                <w:sz w:val="24"/>
              </w:rPr>
            </w:pPr>
            <w:r>
              <w:rPr>
                <w:rFonts w:eastAsia="楷体_GB2312"/>
                <w:sz w:val="24"/>
              </w:rPr>
              <w:t>云浮</w:t>
            </w:r>
          </w:p>
        </w:tc>
        <w:tc>
          <w:tcPr>
            <w:tcW w:w="2477" w:type="dxa"/>
            <w:noWrap w:val="0"/>
            <w:vAlign w:val="center"/>
          </w:tcPr>
          <w:p>
            <w:pPr>
              <w:spacing w:line="300" w:lineRule="exact"/>
              <w:jc w:val="left"/>
              <w:rPr>
                <w:rFonts w:eastAsia="楷体_GB2312"/>
                <w:color w:val="000000"/>
                <w:sz w:val="24"/>
              </w:rPr>
            </w:pPr>
            <w:r>
              <w:rPr>
                <w:rFonts w:eastAsia="楷体_GB2312"/>
                <w:color w:val="000000"/>
                <w:sz w:val="24"/>
              </w:rPr>
              <w:t>郁南县南兴再生资源回收有限公司平台第二分公司非法倾倒固体废物的疑似污染地块风险管控项目</w:t>
            </w:r>
          </w:p>
        </w:tc>
        <w:tc>
          <w:tcPr>
            <w:tcW w:w="4911" w:type="dxa"/>
            <w:noWrap w:val="0"/>
            <w:vAlign w:val="center"/>
          </w:tcPr>
          <w:p>
            <w:pPr>
              <w:spacing w:line="300" w:lineRule="exact"/>
              <w:rPr>
                <w:rFonts w:eastAsia="楷体_GB2312"/>
                <w:color w:val="000000"/>
                <w:sz w:val="24"/>
              </w:rPr>
            </w:pPr>
            <w:r>
              <w:rPr>
                <w:rFonts w:eastAsia="楷体_GB2312"/>
                <w:color w:val="000000"/>
                <w:sz w:val="24"/>
              </w:rPr>
              <w:t>广州中科检测技术服务有限公司对项目所涉及的疑似污染地块进行环境污染状况评估，根据评估的结论对其作进一步风险管控、治理修复。</w:t>
            </w:r>
          </w:p>
          <w:p>
            <w:pPr>
              <w:spacing w:line="300" w:lineRule="exact"/>
              <w:rPr>
                <w:rFonts w:eastAsia="楷体_GB2312"/>
                <w:color w:val="000000"/>
                <w:sz w:val="24"/>
              </w:rPr>
            </w:pPr>
          </w:p>
        </w:tc>
        <w:tc>
          <w:tcPr>
            <w:tcW w:w="994" w:type="dxa"/>
            <w:noWrap w:val="0"/>
            <w:vAlign w:val="center"/>
          </w:tcPr>
          <w:p>
            <w:pPr>
              <w:spacing w:line="300" w:lineRule="exact"/>
              <w:jc w:val="center"/>
              <w:rPr>
                <w:rFonts w:eastAsia="楷体_GB2312"/>
                <w:color w:val="000000"/>
                <w:sz w:val="24"/>
              </w:rPr>
            </w:pPr>
            <w:r>
              <w:rPr>
                <w:rFonts w:eastAsia="楷体_GB2312"/>
                <w:color w:val="000000"/>
                <w:sz w:val="24"/>
              </w:rPr>
              <w:t>8</w:t>
            </w:r>
          </w:p>
        </w:tc>
        <w:tc>
          <w:tcPr>
            <w:tcW w:w="1650" w:type="dxa"/>
            <w:noWrap w:val="0"/>
            <w:vAlign w:val="center"/>
          </w:tcPr>
          <w:p>
            <w:pPr>
              <w:spacing w:line="300" w:lineRule="exact"/>
              <w:jc w:val="center"/>
              <w:rPr>
                <w:rFonts w:eastAsia="楷体_GB2312"/>
                <w:color w:val="000000"/>
                <w:sz w:val="24"/>
              </w:rPr>
            </w:pPr>
            <w:r>
              <w:rPr>
                <w:rFonts w:eastAsia="楷体_GB2312"/>
                <w:color w:val="000000"/>
                <w:sz w:val="24"/>
              </w:rPr>
              <w:t>郁南县</w:t>
            </w:r>
          </w:p>
        </w:tc>
        <w:tc>
          <w:tcPr>
            <w:tcW w:w="1785" w:type="dxa"/>
            <w:noWrap w:val="0"/>
            <w:vAlign w:val="center"/>
          </w:tcPr>
          <w:p>
            <w:pPr>
              <w:spacing w:line="300" w:lineRule="exact"/>
              <w:jc w:val="center"/>
              <w:rPr>
                <w:rFonts w:eastAsia="楷体_GB2312"/>
                <w:color w:val="000000"/>
                <w:sz w:val="24"/>
              </w:rPr>
            </w:pPr>
            <w:r>
              <w:rPr>
                <w:rFonts w:eastAsia="楷体_GB2312"/>
                <w:color w:val="000000"/>
                <w:sz w:val="24"/>
              </w:rPr>
              <w:t>云浮市生态环境局郁南县分局</w:t>
            </w:r>
          </w:p>
        </w:tc>
        <w:tc>
          <w:tcPr>
            <w:tcW w:w="1364" w:type="dxa"/>
            <w:noWrap w:val="0"/>
            <w:vAlign w:val="center"/>
          </w:tcPr>
          <w:p>
            <w:pPr>
              <w:spacing w:line="300" w:lineRule="exact"/>
              <w:jc w:val="center"/>
              <w:rPr>
                <w:rFonts w:eastAsia="楷体_GB2312"/>
                <w:color w:val="000000"/>
                <w:sz w:val="24"/>
              </w:rPr>
            </w:pPr>
            <w:r>
              <w:rPr>
                <w:rFonts w:eastAsia="楷体_GB2312"/>
                <w:color w:val="000000"/>
                <w:sz w:val="24"/>
              </w:rPr>
              <w:t>2020年</w:t>
            </w:r>
          </w:p>
        </w:tc>
      </w:tr>
    </w:tbl>
    <w:p/>
    <w:sectPr>
      <w:pgSz w:w="16838" w:h="11906" w:orient="landscape"/>
      <w:pgMar w:top="1800" w:right="1440" w:bottom="1800" w:left="1440" w:header="851" w:footer="992" w:gutter="0"/>
      <w:cols w:space="0" w:num="1"/>
      <w:rtlGutter w:val="0"/>
      <w:docGrid w:type="linesAndChars" w:linePitch="348" w:charSpace="6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t>13</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ql5uc8A&#10;AAAFAQAADwAAAAAAAAABACAAAAAiAAAAZHJzL2Rvd25yZXYueG1sUEsBAhQAFAAAAAgAh07iQNzT&#10;xD62AQAAVAMAAA4AAAAAAAAAAQAgAAAAHgEAAGRycy9lMm9Eb2MueG1sUEsFBgAAAAAGAAYAWQEA&#10;AEYFAAAAAA==&#10;">
              <v:path/>
              <v:fill on="f" focussize="0,0"/>
              <v:stroke on="f"/>
              <v:imagedata o:title=""/>
              <o:lock v:ext="edit" grouping="f" rotation="f" text="f" aspectratio="f"/>
              <v:textbox inset="0mm,0mm,0mm,0mm" style="mso-fit-shape-to-text:t;">
                <w:txbxContent>
                  <w:p>
                    <w:pPr>
                      <w:snapToGrid w:val="0"/>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t>13</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lvl w:ilvl="0" w:tentative="0">
      <w:start w:val="1"/>
      <w:numFmt w:val="decimal"/>
      <w:lvlText w:val="%1"/>
      <w:lvlJc w:val="left"/>
      <w:pPr>
        <w:ind w:left="420" w:hanging="420"/>
      </w:pPr>
      <w:rPr>
        <w:rFonts w:hint="default" w:ascii="宋体" w:hAnsi="宋体" w:eastAsia="宋体" w:cs="宋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2"/>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DD57FC"/>
    <w:rsid w:val="09DD57FC"/>
    <w:rsid w:val="268D0943"/>
    <w:rsid w:val="449A4B46"/>
    <w:rsid w:val="4F0B1F11"/>
    <w:rsid w:val="5B744FC8"/>
    <w:rsid w:val="691E62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3">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2019-06-21T01:43:00Z</dcterms:created>
  <dc:creator>黄文宇</dc:creator>
  <cp:lastModifiedBy>黄文宇</cp:lastModifiedBy>
  <dcterms:modified xsi:type="dcterms:W3CDTF">2019-06-21T01:44:43Z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