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穗环法罚〔2018〕42号</w:t>
      </w:r>
      <w:bookmarkEnd w:id="0"/>
    </w:p>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5"/>
        <w:gridCol w:w="2256"/>
        <w:gridCol w:w="1156"/>
        <w:gridCol w:w="955"/>
        <w:gridCol w:w="886"/>
        <w:gridCol w:w="1257"/>
      </w:tblGrid>
      <w:tr>
        <w:tblPrEx>
          <w:shd w:val="clear"/>
          <w:tblLayout w:type="fixed"/>
          <w:tblCellMar>
            <w:top w:w="0" w:type="dxa"/>
            <w:left w:w="0" w:type="dxa"/>
            <w:bottom w:w="0" w:type="dxa"/>
            <w:right w:w="0" w:type="dxa"/>
          </w:tblCellMar>
        </w:tblPrEx>
        <w:trPr>
          <w:trHeight w:val="285" w:hRule="atLeast"/>
          <w:jc w:val="center"/>
        </w:trPr>
        <w:tc>
          <w:tcPr>
            <w:tcW w:w="20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10"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穗环法罚〔2018〕42号</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广州市富明玻璃有限公司神山分公司行政处罚案件</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3月16日、4月2日调查显示，当事人在2018年3月16日正常生产的情况下，经广州市环境监测中心站监测，600吨/小时的玻璃窑炉烟囱外排废气中氮氧化物折算浓度为858毫克/立方米，超过了《平板玻璃工业大气污染物排放标准》(GB26453-2011)规定的排放限值（氮氧化物浓度≤700毫克/立方米）。</w:t>
            </w:r>
          </w:p>
        </w:tc>
      </w:tr>
      <w:tr>
        <w:tblPrEx>
          <w:tblLayout w:type="fixed"/>
          <w:tblCellMar>
            <w:top w:w="0" w:type="dxa"/>
            <w:left w:w="0" w:type="dxa"/>
            <w:bottom w:w="0" w:type="dxa"/>
            <w:right w:w="0" w:type="dxa"/>
          </w:tblCellMar>
        </w:tblPrEx>
        <w:trPr>
          <w:trHeight w:val="347"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1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大气污染防治法》第九十九条第（二）项、《环境保护主管部门实施限制生产、停产整治办法》（环境保护部令第30号）及《广州市环境保护局关于&lt;中华人民共和国大气污染防治法&gt;的环境行政处罚自由裁量权裁量标准（试行）》第3-5项的规定</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责令当事人限制生产，限制生产期限为三个月，限制生产的改正方式以能达到污染物达标排放目的为准，并处罚款56万元。</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广州市富明玻璃有限公司神山分公司</w:t>
            </w:r>
          </w:p>
        </w:tc>
      </w:tr>
      <w:tr>
        <w:tblPrEx>
          <w:tblLayout w:type="fixed"/>
          <w:tblCellMar>
            <w:top w:w="0" w:type="dxa"/>
            <w:left w:w="0" w:type="dxa"/>
            <w:bottom w:w="0" w:type="dxa"/>
            <w:right w:w="0" w:type="dxa"/>
          </w:tblCellMar>
        </w:tblPrEx>
        <w:trPr>
          <w:trHeight w:val="547" w:hRule="atLeast"/>
          <w:jc w:val="center"/>
        </w:trPr>
        <w:tc>
          <w:tcPr>
            <w:tcW w:w="2025"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5"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kern w:val="0"/>
                <w:sz w:val="21"/>
                <w:szCs w:val="21"/>
                <w:lang w:val="en-US" w:eastAsia="zh-CN" w:bidi="ar"/>
              </w:rPr>
              <w:t>91440101562251434D</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余晓明</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2018/7/3</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2018/7/3</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0"/>
          <w:szCs w:val="30"/>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0"/>
          <w:szCs w:val="30"/>
          <w:shd w:val="clear" w:fill="FFFFFF"/>
        </w:rPr>
        <w:t>全文信息</w:t>
      </w: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穗环法罚〔2018〕42号</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sz w:val="32"/>
          <w:szCs w:val="32"/>
          <w:shd w:val="clear" w:fill="FFFFFF"/>
        </w:rPr>
        <w:t>当事人：</w:t>
      </w:r>
      <w:r>
        <w:rPr>
          <w:rFonts w:hint="eastAsia" w:ascii="仿宋_GB2312" w:hAnsi="宋体" w:eastAsia="仿宋_GB2312" w:cs="仿宋_GB2312"/>
          <w:i w:val="0"/>
          <w:caps w:val="0"/>
          <w:color w:val="000000"/>
          <w:spacing w:val="0"/>
          <w:sz w:val="32"/>
          <w:szCs w:val="32"/>
          <w:shd w:val="clear" w:fill="FFFFFF"/>
        </w:rPr>
        <w:t>广州市富明玻璃有限公司神山分公司</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91440101562251434D</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址：广州市白云区江高镇神山南浦南街</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号</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经我局执法监察支队</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16</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4</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日调查显示，当事人在</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16</w:t>
      </w:r>
      <w:r>
        <w:rPr>
          <w:rFonts w:hint="eastAsia" w:ascii="仿宋_GB2312" w:hAnsi="宋体" w:eastAsia="仿宋_GB2312" w:cs="仿宋_GB2312"/>
          <w:i w:val="0"/>
          <w:caps w:val="0"/>
          <w:color w:val="000000"/>
          <w:spacing w:val="0"/>
          <w:kern w:val="0"/>
          <w:sz w:val="32"/>
          <w:szCs w:val="32"/>
          <w:shd w:val="clear" w:fill="FFFFFF"/>
          <w:lang w:val="en-US" w:eastAsia="zh-CN" w:bidi="ar"/>
        </w:rPr>
        <w:t>日正常生产的情况下，经广州市环境监测中心站监测，</w:t>
      </w:r>
      <w:r>
        <w:rPr>
          <w:rFonts w:hint="eastAsia" w:ascii="宋体" w:hAnsi="宋体" w:eastAsia="宋体" w:cs="宋体"/>
          <w:i w:val="0"/>
          <w:caps w:val="0"/>
          <w:color w:val="000000"/>
          <w:spacing w:val="0"/>
          <w:kern w:val="0"/>
          <w:sz w:val="32"/>
          <w:szCs w:val="32"/>
          <w:shd w:val="clear" w:fill="FFFFFF"/>
          <w:lang w:val="en-US" w:eastAsia="zh-CN" w:bidi="ar"/>
        </w:rPr>
        <w:t>600</w:t>
      </w:r>
      <w:r>
        <w:rPr>
          <w:rFonts w:hint="eastAsia" w:ascii="仿宋_GB2312" w:hAnsi="宋体" w:eastAsia="仿宋_GB2312" w:cs="仿宋_GB2312"/>
          <w:i w:val="0"/>
          <w:caps w:val="0"/>
          <w:color w:val="000000"/>
          <w:spacing w:val="0"/>
          <w:kern w:val="0"/>
          <w:sz w:val="32"/>
          <w:szCs w:val="32"/>
          <w:shd w:val="clear" w:fill="FFFFFF"/>
          <w:lang w:val="en-US" w:eastAsia="zh-CN" w:bidi="ar"/>
        </w:rPr>
        <w:t>吨</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小时的玻璃窑炉烟囱外排废气中氮氧化物折算浓度为</w:t>
      </w:r>
      <w:r>
        <w:rPr>
          <w:rFonts w:hint="eastAsia" w:ascii="宋体" w:hAnsi="宋体" w:eastAsia="宋体" w:cs="宋体"/>
          <w:i w:val="0"/>
          <w:caps w:val="0"/>
          <w:color w:val="000000"/>
          <w:spacing w:val="0"/>
          <w:kern w:val="0"/>
          <w:sz w:val="32"/>
          <w:szCs w:val="32"/>
          <w:shd w:val="clear" w:fill="FFFFFF"/>
          <w:lang w:val="en-US" w:eastAsia="zh-CN" w:bidi="ar"/>
        </w:rPr>
        <w:t>858</w:t>
      </w:r>
      <w:r>
        <w:rPr>
          <w:rFonts w:hint="eastAsia" w:ascii="仿宋_GB2312" w:hAnsi="宋体" w:eastAsia="仿宋_GB2312" w:cs="仿宋_GB2312"/>
          <w:i w:val="0"/>
          <w:caps w:val="0"/>
          <w:color w:val="000000"/>
          <w:spacing w:val="0"/>
          <w:kern w:val="0"/>
          <w:sz w:val="32"/>
          <w:szCs w:val="32"/>
          <w:shd w:val="clear" w:fill="FFFFFF"/>
          <w:lang w:val="en-US" w:eastAsia="zh-CN" w:bidi="ar"/>
        </w:rPr>
        <w:t>毫克</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立方米，超过了《平板玻璃工业大气污染物排放标准》</w:t>
      </w:r>
      <w:r>
        <w:rPr>
          <w:rFonts w:hint="eastAsia" w:ascii="宋体" w:hAnsi="宋体" w:eastAsia="宋体" w:cs="宋体"/>
          <w:i w:val="0"/>
          <w:caps w:val="0"/>
          <w:color w:val="000000"/>
          <w:spacing w:val="0"/>
          <w:kern w:val="0"/>
          <w:sz w:val="32"/>
          <w:szCs w:val="32"/>
          <w:shd w:val="clear" w:fill="FFFFFF"/>
          <w:lang w:val="en-US" w:eastAsia="zh-CN" w:bidi="ar"/>
        </w:rPr>
        <w:t>(GB26453-2011)</w:t>
      </w:r>
      <w:r>
        <w:rPr>
          <w:rFonts w:hint="eastAsia" w:ascii="仿宋_GB2312" w:hAnsi="宋体" w:eastAsia="仿宋_GB2312" w:cs="仿宋_GB2312"/>
          <w:i w:val="0"/>
          <w:caps w:val="0"/>
          <w:color w:val="000000"/>
          <w:spacing w:val="0"/>
          <w:kern w:val="0"/>
          <w:sz w:val="32"/>
          <w:szCs w:val="32"/>
          <w:shd w:val="clear" w:fill="FFFFFF"/>
          <w:lang w:val="en-US" w:eastAsia="zh-CN" w:bidi="ar"/>
        </w:rPr>
        <w:t>规定的排放限值（氮氧化物浓度</w:t>
      </w:r>
      <w:r>
        <w:rPr>
          <w:rFonts w:hint="eastAsia" w:ascii="宋体" w:hAnsi="宋体" w:eastAsia="宋体" w:cs="宋体"/>
          <w:i w:val="0"/>
          <w:caps w:val="0"/>
          <w:color w:val="000000"/>
          <w:spacing w:val="0"/>
          <w:kern w:val="0"/>
          <w:sz w:val="32"/>
          <w:szCs w:val="32"/>
          <w:shd w:val="clear" w:fill="FFFFFF"/>
          <w:lang w:val="en-US" w:eastAsia="zh-CN" w:bidi="ar"/>
        </w:rPr>
        <w:t>≤700</w:t>
      </w:r>
      <w:r>
        <w:rPr>
          <w:rFonts w:hint="eastAsia" w:ascii="仿宋_GB2312" w:hAnsi="宋体" w:eastAsia="仿宋_GB2312" w:cs="仿宋_GB2312"/>
          <w:i w:val="0"/>
          <w:caps w:val="0"/>
          <w:color w:val="000000"/>
          <w:spacing w:val="0"/>
          <w:kern w:val="0"/>
          <w:sz w:val="32"/>
          <w:szCs w:val="32"/>
          <w:shd w:val="clear" w:fill="FFFFFF"/>
          <w:lang w:val="en-US" w:eastAsia="zh-CN" w:bidi="ar"/>
        </w:rPr>
        <w:t>毫克</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立方米）。</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以上事实，有《监测报告》、《调查询问笔录》、《现场检查笔录》等证据为证。</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上述行为违反了《中华人民共和国大气污染防治法》第十八条的规定。</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16</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日，我局作出《行政处罚听证告知书》（穗环法告〔</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36</w:t>
      </w:r>
      <w:r>
        <w:rPr>
          <w:rFonts w:hint="eastAsia" w:ascii="仿宋_GB2312" w:hAnsi="宋体" w:eastAsia="仿宋_GB2312" w:cs="仿宋_GB2312"/>
          <w:i w:val="0"/>
          <w:caps w:val="0"/>
          <w:color w:val="000000"/>
          <w:spacing w:val="0"/>
          <w:kern w:val="0"/>
          <w:sz w:val="32"/>
          <w:szCs w:val="32"/>
          <w:shd w:val="clear" w:fill="FFFFFF"/>
          <w:lang w:val="en-US" w:eastAsia="zh-CN" w:bidi="ar"/>
        </w:rPr>
        <w:t>号），并于</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22</w:t>
      </w:r>
      <w:r>
        <w:rPr>
          <w:rFonts w:hint="eastAsia" w:ascii="仿宋_GB2312" w:hAnsi="宋体" w:eastAsia="仿宋_GB2312" w:cs="仿宋_GB2312"/>
          <w:i w:val="0"/>
          <w:caps w:val="0"/>
          <w:color w:val="000000"/>
          <w:spacing w:val="0"/>
          <w:kern w:val="0"/>
          <w:sz w:val="32"/>
          <w:szCs w:val="32"/>
          <w:shd w:val="clear" w:fill="FFFFFF"/>
          <w:lang w:val="en-US" w:eastAsia="zh-CN" w:bidi="ar"/>
        </w:rPr>
        <w:t>日送达当事人。当事人未在有效期限内向我局提出陈述申辩意见及听证申请。现本案经我局审查结束。</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我局依据《中华人民共和国大气污染防治法》第九十九条第（二）项、《环境保护主管部门实施限制生产、停产整治办法》（环境保护部令第</w:t>
      </w:r>
      <w:r>
        <w:rPr>
          <w:rFonts w:hint="eastAsia" w:ascii="宋体" w:hAnsi="宋体" w:eastAsia="宋体" w:cs="宋体"/>
          <w:i w:val="0"/>
          <w:caps w:val="0"/>
          <w:color w:val="000000"/>
          <w:spacing w:val="0"/>
          <w:kern w:val="0"/>
          <w:sz w:val="32"/>
          <w:szCs w:val="32"/>
          <w:shd w:val="clear" w:fill="FFFFFF"/>
          <w:lang w:val="en-US" w:eastAsia="zh-CN" w:bidi="ar"/>
        </w:rPr>
        <w:t>30</w:t>
      </w:r>
      <w:r>
        <w:rPr>
          <w:rFonts w:hint="eastAsia" w:ascii="仿宋_GB2312" w:hAnsi="宋体" w:eastAsia="仿宋_GB2312" w:cs="仿宋_GB2312"/>
          <w:i w:val="0"/>
          <w:caps w:val="0"/>
          <w:color w:val="000000"/>
          <w:spacing w:val="0"/>
          <w:kern w:val="0"/>
          <w:sz w:val="32"/>
          <w:szCs w:val="32"/>
          <w:shd w:val="clear" w:fill="FFFFFF"/>
          <w:lang w:val="en-US" w:eastAsia="zh-CN" w:bidi="ar"/>
        </w:rPr>
        <w:t>号）及《广州市环境保护局关于</w:t>
      </w:r>
      <w:r>
        <w:rPr>
          <w:rFonts w:hint="eastAsia" w:ascii="宋体" w:hAnsi="宋体" w:eastAsia="宋体" w:cs="宋体"/>
          <w:i w:val="0"/>
          <w:caps w:val="0"/>
          <w:color w:val="000000"/>
          <w:spacing w:val="0"/>
          <w:kern w:val="0"/>
          <w:sz w:val="32"/>
          <w:szCs w:val="32"/>
          <w:shd w:val="clear" w:fill="FFFFFF"/>
          <w:lang w:val="en-US" w:eastAsia="zh-CN" w:bidi="ar"/>
        </w:rPr>
        <w:t>&lt;</w:t>
      </w:r>
      <w:r>
        <w:rPr>
          <w:rFonts w:hint="eastAsia" w:ascii="仿宋_GB2312" w:hAnsi="宋体" w:eastAsia="仿宋_GB2312" w:cs="仿宋_GB2312"/>
          <w:i w:val="0"/>
          <w:caps w:val="0"/>
          <w:color w:val="000000"/>
          <w:spacing w:val="0"/>
          <w:kern w:val="0"/>
          <w:sz w:val="32"/>
          <w:szCs w:val="32"/>
          <w:shd w:val="clear" w:fill="FFFFFF"/>
          <w:lang w:val="en-US" w:eastAsia="zh-CN" w:bidi="ar"/>
        </w:rPr>
        <w:t>中华人民共和国大气污染防治法</w:t>
      </w:r>
      <w:r>
        <w:rPr>
          <w:rFonts w:hint="eastAsia" w:ascii="宋体" w:hAnsi="宋体" w:eastAsia="宋体" w:cs="宋体"/>
          <w:i w:val="0"/>
          <w:caps w:val="0"/>
          <w:color w:val="000000"/>
          <w:spacing w:val="0"/>
          <w:kern w:val="0"/>
          <w:sz w:val="32"/>
          <w:szCs w:val="32"/>
          <w:shd w:val="clear" w:fill="FFFFFF"/>
          <w:lang w:val="en-US" w:eastAsia="zh-CN" w:bidi="ar"/>
        </w:rPr>
        <w:t>&gt;</w:t>
      </w:r>
      <w:r>
        <w:rPr>
          <w:rFonts w:hint="eastAsia" w:ascii="仿宋_GB2312" w:hAnsi="宋体" w:eastAsia="仿宋_GB2312" w:cs="仿宋_GB2312"/>
          <w:i w:val="0"/>
          <w:caps w:val="0"/>
          <w:color w:val="000000"/>
          <w:spacing w:val="0"/>
          <w:kern w:val="0"/>
          <w:sz w:val="32"/>
          <w:szCs w:val="32"/>
          <w:shd w:val="clear" w:fill="FFFFFF"/>
          <w:lang w:val="en-US" w:eastAsia="zh-CN" w:bidi="ar"/>
        </w:rPr>
        <w:t>的环境行政处罚自由裁量权裁量标准（试行）》第</w:t>
      </w:r>
      <w:r>
        <w:rPr>
          <w:rFonts w:hint="eastAsia" w:ascii="宋体" w:hAnsi="宋体" w:eastAsia="宋体" w:cs="宋体"/>
          <w:i w:val="0"/>
          <w:caps w:val="0"/>
          <w:color w:val="000000"/>
          <w:spacing w:val="0"/>
          <w:kern w:val="0"/>
          <w:sz w:val="32"/>
          <w:szCs w:val="32"/>
          <w:shd w:val="clear" w:fill="FFFFFF"/>
          <w:lang w:val="en-US" w:eastAsia="zh-CN" w:bidi="ar"/>
        </w:rPr>
        <w:t>3-5</w:t>
      </w:r>
      <w:r>
        <w:rPr>
          <w:rFonts w:hint="eastAsia" w:ascii="仿宋_GB2312" w:hAnsi="宋体" w:eastAsia="仿宋_GB2312" w:cs="仿宋_GB2312"/>
          <w:i w:val="0"/>
          <w:caps w:val="0"/>
          <w:color w:val="000000"/>
          <w:spacing w:val="0"/>
          <w:kern w:val="0"/>
          <w:sz w:val="32"/>
          <w:szCs w:val="32"/>
          <w:shd w:val="clear" w:fill="FFFFFF"/>
          <w:lang w:val="en-US" w:eastAsia="zh-CN" w:bidi="ar"/>
        </w:rPr>
        <w:t>项的规定，责令当事人限制生产，限制生产期限为三个月，限制生产的改正方式以能达到污染物达标排放目的为准，并作出处罚决定如下：</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56</w:t>
      </w:r>
      <w:r>
        <w:rPr>
          <w:rFonts w:hint="eastAsia" w:ascii="仿宋_GB2312" w:hAnsi="宋体" w:eastAsia="仿宋_GB2312" w:cs="仿宋_GB2312"/>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45" w:beforeAutospacing="0" w:after="45" w:afterAutospacing="0" w:line="564"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当事人应当在收到本处罚决定书后立即整改，并在</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个工作日内将整改方案报我局备案并向社会公开。整改方案应当确定改正措施、工程进度、资金保障和责任人员等事项。</w:t>
      </w:r>
    </w:p>
    <w:p>
      <w:pPr>
        <w:keepNext w:val="0"/>
        <w:keepLines w:val="0"/>
        <w:widowControl/>
        <w:suppressLineNumbers w:val="0"/>
        <w:shd w:val="clear" w:fill="FFFFFF"/>
        <w:spacing w:before="45" w:beforeAutospacing="0" w:after="45" w:afterAutospacing="0" w:line="564"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当事人在整改期间，不得超过污染物排放标准或者重点污染物日最高允许排放总量控制指标排放污染物，并按照环境监测技术规范进行监测或者委托有条件的环境监测机构开展监测，保存监测记录。</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当事人完成整改任务的，应当在</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个工作日内将整改任务完成情况和整改信息社会公开情况报我局备案，并提交监测报告及整改期间生产用电量、用水量、主要产品产量与整改前的对比情况等材料。限制生产决定自当事人将整改任务完成情况和整改信息社会公开情况报我局备案之日起解除。</w:t>
      </w:r>
      <w:r>
        <w:rPr>
          <w:rFonts w:hint="eastAsia" w:ascii="宋体" w:hAnsi="宋体" w:eastAsia="宋体" w:cs="宋体"/>
          <w:i w:val="0"/>
          <w:caps w:val="0"/>
          <w:color w:val="000000"/>
          <w:spacing w:val="0"/>
          <w:kern w:val="0"/>
          <w:sz w:val="32"/>
          <w:szCs w:val="32"/>
          <w:shd w:val="clear" w:fill="FFFFFF"/>
          <w:lang w:val="en-US" w:eastAsia="zh-CN" w:bidi="ar"/>
        </w:rPr>
        <w:br w:type="textWrapping"/>
      </w:r>
      <w:r>
        <w:rPr>
          <w:rFonts w:hint="eastAsia" w:ascii="仿宋_GB2312" w:hAnsi="宋体" w:eastAsia="仿宋_GB2312" w:cs="仿宋_GB2312"/>
          <w:i w:val="0"/>
          <w:caps w:val="0"/>
          <w:color w:val="000000"/>
          <w:spacing w:val="0"/>
          <w:kern w:val="0"/>
          <w:sz w:val="32"/>
          <w:szCs w:val="32"/>
          <w:shd w:val="clear" w:fill="FFFFFF"/>
          <w:lang w:val="en-US" w:eastAsia="zh-CN" w:bidi="ar"/>
        </w:rPr>
        <w:t>    如不服上述行政处罚决定，可在接到本决定之日起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r>
        <w:rPr>
          <w:rFonts w:hint="eastAsia" w:ascii="宋体" w:hAnsi="宋体" w:eastAsia="宋体" w:cs="宋体"/>
          <w:i w:val="0"/>
          <w:caps w:val="0"/>
          <w:color w:val="000000"/>
          <w:spacing w:val="0"/>
          <w:kern w:val="0"/>
          <w:sz w:val="32"/>
          <w:szCs w:val="32"/>
          <w:shd w:val="clear" w:fill="FFFFFF"/>
          <w:lang w:val="en-US" w:eastAsia="zh-CN" w:bidi="ar"/>
        </w:rPr>
        <w:br w:type="textWrapping"/>
      </w:r>
      <w:r>
        <w:rPr>
          <w:rFonts w:hint="eastAsia" w:ascii="仿宋_GB2312" w:hAnsi="宋体" w:eastAsia="仿宋_GB2312" w:cs="仿宋_GB2312"/>
          <w:i w:val="0"/>
          <w:caps w:val="0"/>
          <w:color w:val="000000"/>
          <w:spacing w:val="0"/>
          <w:kern w:val="0"/>
          <w:sz w:val="32"/>
          <w:szCs w:val="32"/>
          <w:shd w:val="clear" w:fill="FFFFFF"/>
          <w:lang w:val="en-US" w:eastAsia="zh-CN" w:bidi="ar"/>
        </w:rPr>
        <w:t>    逾期不履行本处罚决定，我局将申请人民法院强制执行，并每日按罚款额的百分之三加处罚款。</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560" w:lineRule="atLeast"/>
        <w:ind w:left="75" w:right="960"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45" w:beforeAutospacing="0" w:after="45" w:afterAutospacing="0" w:line="27" w:lineRule="atLeast"/>
        <w:ind w:left="75" w:right="75"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广州市环境保护局 </w:t>
      </w:r>
    </w:p>
    <w:p>
      <w:pPr>
        <w:pStyle w:val="2"/>
        <w:keepNext w:val="0"/>
        <w:keepLines w:val="0"/>
        <w:widowControl/>
        <w:suppressLineNumbers w:val="0"/>
        <w:shd w:val="clear" w:fill="FFFFFF"/>
        <w:spacing w:before="45" w:beforeAutospacing="0" w:after="45" w:afterAutospacing="0" w:line="27" w:lineRule="atLeast"/>
        <w:ind w:left="75" w:right="75"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2018年7月3日</w:t>
      </w:r>
      <w:r>
        <w:rPr>
          <w:rFonts w:hint="eastAsia" w:ascii="宋体" w:hAnsi="宋体" w:eastAsia="宋体" w:cs="宋体"/>
          <w:i w:val="0"/>
          <w:caps w:val="0"/>
          <w:color w:val="000000"/>
          <w:spacing w:val="0"/>
          <w:sz w:val="21"/>
          <w:szCs w:val="21"/>
          <w:shd w:val="clear" w:fill="FFFFFF"/>
        </w:rPr>
        <w:t> </w:t>
      </w:r>
    </w:p>
    <w:p>
      <w:pPr>
        <w:keepNext w:val="0"/>
        <w:keepLines w:val="0"/>
        <w:widowControl/>
        <w:suppressLineNumbers w:val="0"/>
        <w:shd w:val="clear" w:fill="FFFFFF"/>
        <w:spacing w:before="45" w:beforeAutospacing="0" w:after="45" w:afterAutospacing="0" w:line="560" w:lineRule="atLeast"/>
        <w:ind w:left="75" w:right="96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560" w:lineRule="atLeast"/>
        <w:ind w:left="75" w:right="960"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  抄送：局机控处、执法监察支队，白云区环保局。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44D36"/>
    <w:rsid w:val="14844D36"/>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2019-01-28T03:30:00Z</dcterms:created>
  <dc:creator>黄文宇</dc:creator>
  <cp:lastModifiedBy>黄文宇</cp:lastModifiedBy>
  <dcterms:modified xsi:type="dcterms:W3CDTF">2019-01-28T03:30:34Z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