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i w:val="0"/>
          <w:caps w:val="0"/>
          <w:color w:val="000000"/>
          <w:spacing w:val="0"/>
          <w:kern w:val="0"/>
          <w:sz w:val="21"/>
          <w:szCs w:val="21"/>
          <w:lang w:val="en-US" w:eastAsia="zh-CN" w:bidi="ar"/>
        </w:rPr>
        <w:t>   </w:t>
      </w:r>
      <w:bookmarkStart w:id="0" w:name="_GoBack"/>
      <w:r>
        <w:rPr>
          <w:rFonts w:hint="eastAsia" w:ascii="方正小标宋简体" w:hAnsi="方正小标宋简体" w:eastAsia="方正小标宋简体" w:cs="方正小标宋简体"/>
          <w:i w:val="0"/>
          <w:caps w:val="0"/>
          <w:color w:val="000000"/>
          <w:spacing w:val="0"/>
          <w:kern w:val="0"/>
          <w:sz w:val="32"/>
          <w:szCs w:val="32"/>
          <w:shd w:val="clear" w:fill="FFFFFF"/>
          <w:lang w:val="en-US" w:eastAsia="zh-CN" w:bidi="ar"/>
        </w:rPr>
        <w:t>穗环法罚〔2018〕76号</w:t>
      </w:r>
      <w:bookmarkEnd w:id="0"/>
    </w:p>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p>
    <w:tbl>
      <w:tblPr>
        <w:tblW w:w="8535" w:type="dxa"/>
        <w:jc w:val="center"/>
        <w:tblInd w:w="-6" w:type="dxa"/>
        <w:shd w:val="clear"/>
        <w:tblLayout w:type="fixed"/>
        <w:tblCellMar>
          <w:top w:w="0" w:type="dxa"/>
          <w:left w:w="0" w:type="dxa"/>
          <w:bottom w:w="0" w:type="dxa"/>
          <w:right w:w="0" w:type="dxa"/>
        </w:tblCellMar>
      </w:tblPr>
      <w:tblGrid>
        <w:gridCol w:w="2025"/>
        <w:gridCol w:w="2256"/>
        <w:gridCol w:w="1156"/>
        <w:gridCol w:w="955"/>
        <w:gridCol w:w="886"/>
        <w:gridCol w:w="1257"/>
      </w:tblGrid>
      <w:tr>
        <w:tblPrEx>
          <w:shd w:val="clear"/>
          <w:tblLayout w:type="fixed"/>
          <w:tblCellMar>
            <w:top w:w="0" w:type="dxa"/>
            <w:left w:w="0" w:type="dxa"/>
            <w:bottom w:w="0" w:type="dxa"/>
            <w:right w:w="0" w:type="dxa"/>
          </w:tblCellMar>
        </w:tblPrEx>
        <w:trPr>
          <w:trHeight w:val="285" w:hRule="atLeast"/>
          <w:jc w:val="center"/>
        </w:trPr>
        <w:tc>
          <w:tcPr>
            <w:tcW w:w="2025"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行政处罚决定文书号:</w:t>
            </w:r>
          </w:p>
        </w:tc>
        <w:tc>
          <w:tcPr>
            <w:tcW w:w="6510" w:type="dxa"/>
            <w:gridSpan w:val="5"/>
            <w:tcBorders>
              <w:top w:val="single" w:color="auto" w:sz="8" w:space="0"/>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穗环法罚〔2018〕76号</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广州万利达纸制品有限公司行政处罚案</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处罚类别:</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罚款</w:t>
            </w:r>
          </w:p>
        </w:tc>
      </w:tr>
      <w:tr>
        <w:tblPrEx>
          <w:tblLayout w:type="fixed"/>
          <w:tblCellMar>
            <w:top w:w="0" w:type="dxa"/>
            <w:left w:w="0" w:type="dxa"/>
            <w:bottom w:w="0" w:type="dxa"/>
            <w:right w:w="0" w:type="dxa"/>
          </w:tblCellMar>
        </w:tblPrEx>
        <w:trPr>
          <w:trHeight w:val="276"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处罚事由:</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经我局执法监察支队2018年5月28日调查发现，该公司未建立污泥产生记录台账，未向环保部门申报污泥产生量；2010年该公司自行采取三项减少污泥产生措施，使污泥产生量从该公司技术改造项目环境影响评价报告书中估算的约8.6吨变为每日实际产生量约为0.5吨，未及时向环保部门申报产生量有重大改变。</w:t>
            </w:r>
          </w:p>
        </w:tc>
      </w:tr>
      <w:tr>
        <w:tblPrEx>
          <w:tblLayout w:type="fixed"/>
          <w:tblCellMar>
            <w:top w:w="0" w:type="dxa"/>
            <w:left w:w="0" w:type="dxa"/>
            <w:bottom w:w="0" w:type="dxa"/>
            <w:right w:w="0" w:type="dxa"/>
          </w:tblCellMar>
        </w:tblPrEx>
        <w:trPr>
          <w:trHeight w:val="347"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处罚依据:</w:t>
            </w:r>
          </w:p>
        </w:tc>
        <w:tc>
          <w:tcPr>
            <w:tcW w:w="6510" w:type="dxa"/>
            <w:gridSpan w:val="5"/>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依据《中华人民共和国固体废物污染环境防治法》第六十八条第一款第一项、第二款及《广东省环境保护厅环境行政处罚自由裁量权裁量标准（试行）》§4.6第2项规定</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处罚结果:</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拟责令其立即改正违法行为，并处罚款1万元。</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行政相对人名称:</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kern w:val="0"/>
                <w:sz w:val="21"/>
                <w:szCs w:val="21"/>
                <w:lang w:val="en-US" w:eastAsia="zh-CN" w:bidi="ar"/>
              </w:rPr>
              <w:t>广州万利达纸制品有限公司</w:t>
            </w:r>
          </w:p>
        </w:tc>
      </w:tr>
      <w:tr>
        <w:tblPrEx>
          <w:tblLayout w:type="fixed"/>
          <w:tblCellMar>
            <w:top w:w="0" w:type="dxa"/>
            <w:left w:w="0" w:type="dxa"/>
            <w:bottom w:w="0" w:type="dxa"/>
            <w:right w:w="0" w:type="dxa"/>
          </w:tblCellMar>
        </w:tblPrEx>
        <w:trPr>
          <w:trHeight w:val="547" w:hRule="atLeast"/>
          <w:jc w:val="center"/>
        </w:trPr>
        <w:tc>
          <w:tcPr>
            <w:tcW w:w="2025" w:type="dxa"/>
            <w:vMerge w:val="restart"/>
            <w:tcBorders>
              <w:top w:val="nil"/>
              <w:left w:val="single" w:color="auto" w:sz="8" w:space="0"/>
              <w:bottom w:val="single" w:color="000000" w:sz="8" w:space="0"/>
              <w:right w:val="single" w:color="auto" w:sz="8" w:space="0"/>
            </w:tcBorders>
            <w:shd w:val="clear"/>
            <w:tcMar>
              <w:left w:w="108" w:type="dxa"/>
              <w:right w:w="108" w:type="dxa"/>
            </w:tcMar>
            <w:vAlign w:val="center"/>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行政相对人代码:</w:t>
            </w: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46" w:right="75"/>
              <w:jc w:val="center"/>
              <w:rPr>
                <w:sz w:val="21"/>
                <w:szCs w:val="21"/>
              </w:rPr>
            </w:pPr>
            <w:r>
              <w:rPr>
                <w:rFonts w:hint="eastAsia" w:ascii="宋体" w:hAnsi="宋体" w:eastAsia="宋体" w:cs="宋体"/>
                <w:b/>
                <w:color w:val="000000"/>
                <w:kern w:val="0"/>
                <w:sz w:val="21"/>
                <w:szCs w:val="21"/>
                <w:lang w:val="en-US" w:eastAsia="zh-CN" w:bidi="ar"/>
              </w:rPr>
              <w:t>统一社会信用代码</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组织机构代码</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工商登记码</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税务登记号</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center"/>
              <w:rPr>
                <w:sz w:val="21"/>
                <w:szCs w:val="21"/>
              </w:rPr>
            </w:pPr>
            <w:r>
              <w:rPr>
                <w:rFonts w:hint="eastAsia" w:ascii="宋体" w:hAnsi="宋体" w:eastAsia="宋体" w:cs="宋体"/>
                <w:b/>
                <w:color w:val="000000"/>
                <w:kern w:val="0"/>
                <w:sz w:val="21"/>
                <w:szCs w:val="21"/>
                <w:lang w:val="en-US" w:eastAsia="zh-CN" w:bidi="ar"/>
              </w:rPr>
              <w:t>居民身份证号码</w:t>
            </w:r>
          </w:p>
        </w:tc>
      </w:tr>
      <w:tr>
        <w:tblPrEx>
          <w:tblLayout w:type="fixed"/>
          <w:tblCellMar>
            <w:top w:w="0" w:type="dxa"/>
            <w:left w:w="0" w:type="dxa"/>
            <w:bottom w:w="0" w:type="dxa"/>
            <w:right w:w="0" w:type="dxa"/>
          </w:tblCellMar>
        </w:tblPrEx>
        <w:trPr>
          <w:trHeight w:val="371" w:hRule="atLeast"/>
          <w:jc w:val="center"/>
        </w:trPr>
        <w:tc>
          <w:tcPr>
            <w:tcW w:w="2025" w:type="dxa"/>
            <w:vMerge w:val="continue"/>
            <w:tcBorders>
              <w:top w:val="nil"/>
              <w:left w:val="single" w:color="auto" w:sz="8" w:space="0"/>
              <w:bottom w:val="single" w:color="000000" w:sz="8" w:space="0"/>
              <w:right w:val="single" w:color="auto" w:sz="8" w:space="0"/>
            </w:tcBorders>
            <w:shd w:val="clear"/>
            <w:tcMar>
              <w:left w:w="108" w:type="dxa"/>
              <w:right w:w="108" w:type="dxa"/>
            </w:tcMar>
            <w:vAlign w:val="center"/>
          </w:tcPr>
          <w:p>
            <w:pPr>
              <w:rPr>
                <w:rFonts w:hint="eastAsia" w:ascii="宋体" w:hAnsi="宋体" w:eastAsia="宋体" w:cs="宋体"/>
                <w:sz w:val="21"/>
                <w:szCs w:val="21"/>
              </w:rPr>
            </w:pPr>
          </w:p>
        </w:tc>
        <w:tc>
          <w:tcPr>
            <w:tcW w:w="22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914401837142242922</w:t>
            </w:r>
          </w:p>
        </w:tc>
        <w:tc>
          <w:tcPr>
            <w:tcW w:w="115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c>
          <w:tcPr>
            <w:tcW w:w="955"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886"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c>
          <w:tcPr>
            <w:tcW w:w="1257" w:type="dxa"/>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　</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法人代表姓名:</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黎润好</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处罚决定日期:</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2018/12/7</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处罚机关: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0" w:lineRule="atLeast"/>
              <w:ind w:left="75" w:right="75"/>
              <w:jc w:val="left"/>
              <w:rPr>
                <w:sz w:val="21"/>
                <w:szCs w:val="21"/>
              </w:rPr>
            </w:pPr>
            <w:r>
              <w:rPr>
                <w:rFonts w:hint="eastAsia" w:ascii="宋体" w:hAnsi="宋体" w:eastAsia="宋体" w:cs="宋体"/>
                <w:color w:val="000000"/>
                <w:kern w:val="0"/>
                <w:sz w:val="21"/>
                <w:szCs w:val="21"/>
                <w:lang w:val="en-US" w:eastAsia="zh-CN" w:bidi="ar"/>
              </w:rPr>
              <w:t>广州市环境保护局</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地方编码:</w:t>
            </w:r>
          </w:p>
        </w:tc>
        <w:tc>
          <w:tcPr>
            <w:tcW w:w="6510" w:type="dxa"/>
            <w:gridSpan w:val="5"/>
            <w:tcBorders>
              <w:top w:val="nil"/>
              <w:left w:val="nil"/>
              <w:bottom w:val="single" w:color="auto" w:sz="8" w:space="0"/>
              <w:right w:val="single" w:color="000000"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400100</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当前状态:</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color w:val="000000"/>
                <w:kern w:val="0"/>
                <w:sz w:val="21"/>
                <w:szCs w:val="21"/>
                <w:lang w:val="en-US" w:eastAsia="zh-CN" w:bidi="ar"/>
              </w:rPr>
              <w:t>正常</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数据更新时间戳:</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45" w:lineRule="atLeast"/>
              <w:ind w:left="75" w:right="75"/>
              <w:jc w:val="left"/>
              <w:rPr>
                <w:sz w:val="21"/>
                <w:szCs w:val="21"/>
              </w:rPr>
            </w:pPr>
            <w:r>
              <w:rPr>
                <w:rFonts w:hint="eastAsia" w:ascii="宋体" w:hAnsi="宋体" w:eastAsia="宋体" w:cs="宋体"/>
                <w:color w:val="102401"/>
                <w:kern w:val="0"/>
                <w:sz w:val="21"/>
                <w:szCs w:val="21"/>
                <w:lang w:val="en-US" w:eastAsia="zh-CN" w:bidi="ar"/>
              </w:rPr>
              <w:t>2018/12/7</w:t>
            </w:r>
          </w:p>
        </w:tc>
      </w:tr>
      <w:tr>
        <w:tblPrEx>
          <w:tblLayout w:type="fixed"/>
          <w:tblCellMar>
            <w:top w:w="0" w:type="dxa"/>
            <w:left w:w="0" w:type="dxa"/>
            <w:bottom w:w="0" w:type="dxa"/>
            <w:right w:w="0" w:type="dxa"/>
          </w:tblCellMar>
        </w:tblPrEx>
        <w:trPr>
          <w:trHeight w:val="285" w:hRule="atLeast"/>
          <w:jc w:val="center"/>
        </w:trPr>
        <w:tc>
          <w:tcPr>
            <w:tcW w:w="2025"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right"/>
              <w:rPr>
                <w:sz w:val="21"/>
                <w:szCs w:val="21"/>
              </w:rPr>
            </w:pPr>
            <w:r>
              <w:rPr>
                <w:rFonts w:hint="eastAsia" w:ascii="宋体" w:hAnsi="宋体" w:eastAsia="宋体" w:cs="宋体"/>
                <w:b/>
                <w:color w:val="000000"/>
                <w:kern w:val="0"/>
                <w:sz w:val="21"/>
                <w:szCs w:val="21"/>
                <w:lang w:val="en-US" w:eastAsia="zh-CN" w:bidi="ar"/>
              </w:rPr>
              <w:t>备注:</w:t>
            </w:r>
          </w:p>
        </w:tc>
        <w:tc>
          <w:tcPr>
            <w:tcW w:w="6510" w:type="dxa"/>
            <w:gridSpan w:val="5"/>
            <w:tcBorders>
              <w:top w:val="nil"/>
              <w:left w:val="nil"/>
              <w:bottom w:val="single" w:color="auto" w:sz="8" w:space="0"/>
              <w:right w:val="single" w:color="auto" w:sz="8" w:space="0"/>
            </w:tcBorders>
            <w:shd w:val="clear"/>
            <w:tcMar>
              <w:left w:w="108" w:type="dxa"/>
              <w:right w:w="108" w:type="dxa"/>
            </w:tcMar>
            <w:vAlign w:val="bottom"/>
          </w:tcPr>
          <w:p>
            <w:pPr>
              <w:keepNext w:val="0"/>
              <w:keepLines w:val="0"/>
              <w:widowControl/>
              <w:suppressLineNumbers w:val="0"/>
              <w:spacing w:before="45" w:beforeAutospacing="0" w:after="45" w:afterAutospacing="0" w:line="27" w:lineRule="atLeast"/>
              <w:ind w:left="75" w:right="75"/>
              <w:jc w:val="left"/>
              <w:rPr>
                <w:sz w:val="21"/>
                <w:szCs w:val="21"/>
              </w:rPr>
            </w:pPr>
            <w:r>
              <w:rPr>
                <w:rFonts w:hint="eastAsia" w:ascii="宋体" w:hAnsi="宋体" w:eastAsia="宋体" w:cs="宋体"/>
                <w:kern w:val="0"/>
                <w:sz w:val="21"/>
                <w:szCs w:val="21"/>
                <w:lang w:val="en-US" w:eastAsia="zh-CN" w:bidi="ar"/>
              </w:rPr>
              <w:t> </w:t>
            </w:r>
          </w:p>
        </w:tc>
      </w:tr>
    </w:tbl>
    <w:p>
      <w:pPr>
        <w:keepNext w:val="0"/>
        <w:keepLines w:val="0"/>
        <w:widowControl/>
        <w:suppressLineNumbers w:val="0"/>
        <w:wordWrap w:val="0"/>
        <w:spacing w:before="45" w:beforeAutospacing="0" w:after="45" w:afterAutospacing="0" w:line="27" w:lineRule="atLeast"/>
        <w:ind w:left="150" w:right="150" w:firstLine="0"/>
        <w:jc w:val="center"/>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kern w:val="0"/>
          <w:sz w:val="21"/>
          <w:szCs w:val="21"/>
          <w:lang w:val="en-US" w:eastAsia="zh-CN" w:bidi="ar"/>
        </w:rPr>
        <w:t> </w:t>
      </w: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rStyle w:val="4"/>
          <w:rFonts w:hint="eastAsia" w:ascii="宋体" w:hAnsi="宋体" w:eastAsia="宋体" w:cs="宋体"/>
          <w:i w:val="0"/>
          <w:caps w:val="0"/>
          <w:color w:val="000000"/>
          <w:spacing w:val="0"/>
          <w:sz w:val="32"/>
          <w:szCs w:val="32"/>
        </w:rPr>
      </w:pP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Style w:val="4"/>
          <w:rFonts w:hint="eastAsia" w:ascii="宋体" w:hAnsi="宋体" w:eastAsia="宋体" w:cs="宋体"/>
          <w:i w:val="0"/>
          <w:caps w:val="0"/>
          <w:color w:val="000000"/>
          <w:spacing w:val="0"/>
          <w:sz w:val="32"/>
          <w:szCs w:val="32"/>
        </w:rPr>
        <w:t>全文信息</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both"/>
        <w:rPr>
          <w:sz w:val="21"/>
          <w:szCs w:val="21"/>
        </w:rPr>
      </w:pP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Style w:val="4"/>
          <w:rFonts w:hint="eastAsia" w:ascii="宋体" w:hAnsi="宋体" w:eastAsia="宋体" w:cs="宋体"/>
          <w:i w:val="0"/>
          <w:caps w:val="0"/>
          <w:color w:val="000000"/>
          <w:spacing w:val="0"/>
          <w:sz w:val="44"/>
          <w:szCs w:val="44"/>
        </w:rPr>
        <w:t>行政处罚决定书</w:t>
      </w:r>
      <w:r>
        <w:rPr>
          <w:rFonts w:hint="eastAsia" w:ascii="宋体" w:hAnsi="宋体" w:eastAsia="宋体" w:cs="宋体"/>
          <w:i w:val="0"/>
          <w:caps w:val="0"/>
          <w:color w:val="000000"/>
          <w:spacing w:val="0"/>
          <w:sz w:val="32"/>
          <w:szCs w:val="32"/>
        </w:rPr>
        <w:t>  </w:t>
      </w: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90" w:beforeAutospacing="0" w:after="90" w:afterAutospacing="0" w:line="27" w:lineRule="atLeast"/>
        <w:ind w:left="150" w:right="150"/>
        <w:jc w:val="center"/>
        <w:rPr>
          <w:sz w:val="21"/>
          <w:szCs w:val="21"/>
        </w:rPr>
      </w:pPr>
      <w:r>
        <w:rPr>
          <w:rFonts w:hint="eastAsia" w:ascii="宋体" w:hAnsi="宋体" w:eastAsia="宋体" w:cs="宋体"/>
          <w:i w:val="0"/>
          <w:caps w:val="0"/>
          <w:color w:val="000000"/>
          <w:spacing w:val="0"/>
          <w:sz w:val="32"/>
          <w:szCs w:val="32"/>
        </w:rPr>
        <w:t>穗环法罚〔2018〕76号</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hint="eastAsia" w:ascii="宋体" w:hAnsi="宋体" w:eastAsia="宋体" w:cs="宋体"/>
          <w:i w:val="0"/>
          <w:caps w:val="0"/>
          <w:color w:val="000000"/>
          <w:spacing w:val="0"/>
          <w:kern w:val="0"/>
          <w:sz w:val="21"/>
          <w:szCs w:val="21"/>
          <w:lang w:val="en-US" w:eastAsia="zh-CN" w:bidi="ar"/>
        </w:rPr>
        <w:t> </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ascii="仿宋_GB2312" w:hAnsi="宋体" w:eastAsia="仿宋_GB2312" w:cs="仿宋_GB2312"/>
          <w:i w:val="0"/>
          <w:caps w:val="0"/>
          <w:color w:val="000000"/>
          <w:spacing w:val="0"/>
          <w:kern w:val="0"/>
          <w:sz w:val="32"/>
          <w:szCs w:val="32"/>
          <w:lang w:val="en-US" w:eastAsia="zh-CN" w:bidi="ar"/>
        </w:rPr>
        <w:t>当事人：广州万利达纸制品有限公司</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统一社会信用代码：</w:t>
      </w:r>
      <w:r>
        <w:rPr>
          <w:rFonts w:hint="eastAsia" w:ascii="宋体" w:hAnsi="宋体" w:eastAsia="宋体" w:cs="宋体"/>
          <w:i w:val="0"/>
          <w:caps w:val="0"/>
          <w:color w:val="000000"/>
          <w:spacing w:val="0"/>
          <w:kern w:val="0"/>
          <w:sz w:val="32"/>
          <w:szCs w:val="32"/>
          <w:lang w:val="en-US" w:eastAsia="zh-CN" w:bidi="ar"/>
        </w:rPr>
        <w:t>914401837142242922</w:t>
      </w:r>
    </w:p>
    <w:p>
      <w:pPr>
        <w:keepNext w:val="0"/>
        <w:keepLines w:val="0"/>
        <w:widowControl/>
        <w:suppressLineNumbers w:val="0"/>
        <w:wordWrap w:val="0"/>
        <w:spacing w:before="45" w:beforeAutospacing="0" w:after="45" w:afterAutospacing="0" w:line="520" w:lineRule="atLeast"/>
        <w:ind w:left="150" w:right="15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地</w:t>
      </w:r>
      <w:r>
        <w:rPr>
          <w:rFonts w:hint="eastAsia" w:ascii="宋体" w:hAnsi="宋体" w:eastAsia="宋体" w:cs="宋体"/>
          <w:i w:val="0"/>
          <w:caps w:val="0"/>
          <w:color w:val="000000"/>
          <w:spacing w:val="0"/>
          <w:kern w:val="0"/>
          <w:sz w:val="21"/>
          <w:szCs w:val="21"/>
          <w:lang w:val="en-US" w:eastAsia="zh-CN" w:bidi="ar"/>
        </w:rPr>
        <w:t>  </w:t>
      </w:r>
      <w:r>
        <w:rPr>
          <w:rFonts w:hint="eastAsia" w:ascii="仿宋_GB2312" w:hAnsi="宋体" w:eastAsia="仿宋_GB2312" w:cs="仿宋_GB2312"/>
          <w:i w:val="0"/>
          <w:caps w:val="0"/>
          <w:color w:val="000000"/>
          <w:spacing w:val="0"/>
          <w:kern w:val="0"/>
          <w:sz w:val="32"/>
          <w:szCs w:val="32"/>
          <w:lang w:val="en-US" w:eastAsia="zh-CN" w:bidi="ar"/>
        </w:rPr>
        <w:t>址：广州增城区新塘镇东洲湾开发区</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经我局执法监察支队</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5</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28</w:t>
      </w:r>
      <w:r>
        <w:rPr>
          <w:rFonts w:hint="eastAsia" w:ascii="仿宋_GB2312" w:hAnsi="宋体" w:eastAsia="仿宋_GB2312" w:cs="仿宋_GB2312"/>
          <w:i w:val="0"/>
          <w:caps w:val="0"/>
          <w:color w:val="000000"/>
          <w:spacing w:val="0"/>
          <w:kern w:val="0"/>
          <w:sz w:val="32"/>
          <w:szCs w:val="32"/>
          <w:lang w:val="en-US" w:eastAsia="zh-CN" w:bidi="ar"/>
        </w:rPr>
        <w:t>日调查发现，当事人未建立污泥产生记录台账，未向环保部门申报污泥产生量；</w:t>
      </w:r>
      <w:r>
        <w:rPr>
          <w:rFonts w:hint="eastAsia" w:ascii="宋体" w:hAnsi="宋体" w:eastAsia="宋体" w:cs="宋体"/>
          <w:i w:val="0"/>
          <w:caps w:val="0"/>
          <w:color w:val="000000"/>
          <w:spacing w:val="0"/>
          <w:kern w:val="0"/>
          <w:sz w:val="32"/>
          <w:szCs w:val="32"/>
          <w:lang w:val="en-US" w:eastAsia="zh-CN" w:bidi="ar"/>
        </w:rPr>
        <w:t>2010</w:t>
      </w:r>
      <w:r>
        <w:rPr>
          <w:rFonts w:hint="eastAsia" w:ascii="仿宋_GB2312" w:hAnsi="宋体" w:eastAsia="仿宋_GB2312" w:cs="仿宋_GB2312"/>
          <w:i w:val="0"/>
          <w:caps w:val="0"/>
          <w:color w:val="000000"/>
          <w:spacing w:val="0"/>
          <w:kern w:val="0"/>
          <w:sz w:val="32"/>
          <w:szCs w:val="32"/>
          <w:lang w:val="en-US" w:eastAsia="zh-CN" w:bidi="ar"/>
        </w:rPr>
        <w:t>年当事人自行采取三项减少污泥产生措施，使污泥产生量从当事人技术改造项目环境影响评价报告书中估算的约每日</w:t>
      </w:r>
      <w:r>
        <w:rPr>
          <w:rFonts w:hint="eastAsia" w:ascii="宋体" w:hAnsi="宋体" w:eastAsia="宋体" w:cs="宋体"/>
          <w:i w:val="0"/>
          <w:caps w:val="0"/>
          <w:color w:val="000000"/>
          <w:spacing w:val="0"/>
          <w:kern w:val="0"/>
          <w:sz w:val="32"/>
          <w:szCs w:val="32"/>
          <w:lang w:val="en-US" w:eastAsia="zh-CN" w:bidi="ar"/>
        </w:rPr>
        <w:t>8.6</w:t>
      </w:r>
      <w:r>
        <w:rPr>
          <w:rFonts w:hint="eastAsia" w:ascii="仿宋_GB2312" w:hAnsi="宋体" w:eastAsia="仿宋_GB2312" w:cs="仿宋_GB2312"/>
          <w:i w:val="0"/>
          <w:caps w:val="0"/>
          <w:color w:val="000000"/>
          <w:spacing w:val="0"/>
          <w:kern w:val="0"/>
          <w:sz w:val="32"/>
          <w:szCs w:val="32"/>
          <w:lang w:val="en-US" w:eastAsia="zh-CN" w:bidi="ar"/>
        </w:rPr>
        <w:t>吨变为每日实际产生量约为</w:t>
      </w:r>
      <w:r>
        <w:rPr>
          <w:rFonts w:hint="eastAsia" w:ascii="宋体" w:hAnsi="宋体" w:eastAsia="宋体" w:cs="宋体"/>
          <w:i w:val="0"/>
          <w:caps w:val="0"/>
          <w:color w:val="000000"/>
          <w:spacing w:val="0"/>
          <w:kern w:val="0"/>
          <w:sz w:val="32"/>
          <w:szCs w:val="32"/>
          <w:lang w:val="en-US" w:eastAsia="zh-CN" w:bidi="ar"/>
        </w:rPr>
        <w:t>0.5</w:t>
      </w:r>
      <w:r>
        <w:rPr>
          <w:rFonts w:hint="eastAsia" w:ascii="仿宋_GB2312" w:hAnsi="宋体" w:eastAsia="仿宋_GB2312" w:cs="仿宋_GB2312"/>
          <w:i w:val="0"/>
          <w:caps w:val="0"/>
          <w:color w:val="000000"/>
          <w:spacing w:val="0"/>
          <w:kern w:val="0"/>
          <w:sz w:val="32"/>
          <w:szCs w:val="32"/>
          <w:lang w:val="en-US" w:eastAsia="zh-CN" w:bidi="ar"/>
        </w:rPr>
        <w:t>吨，未及时向环保部门申报产生量有重大改变。</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以上事实，有《现场检查笔录》《询问笔录》等证据为证。</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当事人的行为违反了《中华人民共和国固体废物污染环境防治法》第三十二条第二款、第三款的规定。</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9</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28</w:t>
      </w:r>
      <w:r>
        <w:rPr>
          <w:rFonts w:hint="eastAsia" w:ascii="仿宋_GB2312" w:hAnsi="宋体" w:eastAsia="仿宋_GB2312" w:cs="仿宋_GB2312"/>
          <w:i w:val="0"/>
          <w:caps w:val="0"/>
          <w:color w:val="000000"/>
          <w:spacing w:val="0"/>
          <w:kern w:val="0"/>
          <w:sz w:val="32"/>
          <w:szCs w:val="32"/>
          <w:lang w:val="en-US" w:eastAsia="zh-CN" w:bidi="ar"/>
        </w:rPr>
        <w:t>日，我局作出《行政处罚告知书》（穗环法告〔</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号）并于</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日送达当事人。</w:t>
      </w: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10</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17</w:t>
      </w:r>
      <w:r>
        <w:rPr>
          <w:rFonts w:hint="eastAsia" w:ascii="仿宋_GB2312" w:hAnsi="宋体" w:eastAsia="仿宋_GB2312" w:cs="仿宋_GB2312"/>
          <w:i w:val="0"/>
          <w:caps w:val="0"/>
          <w:color w:val="000000"/>
          <w:spacing w:val="0"/>
          <w:kern w:val="0"/>
          <w:sz w:val="32"/>
          <w:szCs w:val="32"/>
          <w:lang w:val="en-US" w:eastAsia="zh-CN" w:bidi="ar"/>
        </w:rPr>
        <w:t>日，当事人提出申辩意见：</w:t>
      </w:r>
      <w:r>
        <w:rPr>
          <w:rFonts w:hint="eastAsia" w:ascii="宋体" w:hAnsi="宋体" w:eastAsia="宋体" w:cs="宋体"/>
          <w:i w:val="0"/>
          <w:caps w:val="0"/>
          <w:color w:val="000000"/>
          <w:spacing w:val="0"/>
          <w:kern w:val="0"/>
          <w:sz w:val="32"/>
          <w:szCs w:val="32"/>
          <w:lang w:val="en-US" w:eastAsia="zh-CN" w:bidi="ar"/>
        </w:rPr>
        <w:t>1.</w:t>
      </w:r>
      <w:r>
        <w:rPr>
          <w:rFonts w:hint="eastAsia" w:ascii="仿宋_GB2312" w:hAnsi="宋体" w:eastAsia="仿宋_GB2312" w:cs="仿宋_GB2312"/>
          <w:i w:val="0"/>
          <w:caps w:val="0"/>
          <w:color w:val="000000"/>
          <w:spacing w:val="0"/>
          <w:kern w:val="0"/>
          <w:sz w:val="32"/>
          <w:szCs w:val="32"/>
          <w:lang w:val="en-US" w:eastAsia="zh-CN" w:bidi="ar"/>
        </w:rPr>
        <w:t>该公司按照省固体废物专项检查组现场检查的要求，建立污泥产生量台账；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该公司不知道污泥量需要申报；</w:t>
      </w:r>
      <w:r>
        <w:rPr>
          <w:rFonts w:hint="eastAsia" w:ascii="宋体" w:hAnsi="宋体" w:eastAsia="宋体" w:cs="宋体"/>
          <w:i w:val="0"/>
          <w:caps w:val="0"/>
          <w:color w:val="000000"/>
          <w:spacing w:val="0"/>
          <w:kern w:val="0"/>
          <w:sz w:val="32"/>
          <w:szCs w:val="32"/>
          <w:lang w:val="en-US" w:eastAsia="zh-CN" w:bidi="ar"/>
        </w:rPr>
        <w:t>3.</w:t>
      </w:r>
      <w:r>
        <w:rPr>
          <w:rFonts w:hint="eastAsia" w:ascii="仿宋_GB2312" w:hAnsi="宋体" w:eastAsia="仿宋_GB2312" w:cs="仿宋_GB2312"/>
          <w:i w:val="0"/>
          <w:caps w:val="0"/>
          <w:color w:val="000000"/>
          <w:spacing w:val="0"/>
          <w:kern w:val="0"/>
          <w:sz w:val="32"/>
          <w:szCs w:val="32"/>
          <w:lang w:val="en-US" w:eastAsia="zh-CN" w:bidi="ar"/>
        </w:rPr>
        <w:t>该公司污泥产生量的重大变化是因技改减少污泥产生和排放，是积极履行环保责任，不属于“造成较大社会影响或有其他严重情节”。我局部分采纳当事人申辩意见，现本案经我局审查结束。</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依据《中华人民共和国固体废物污染环境防治法》第六十八条第一款第一项、第二款及《广东省环境保护厅环境行政处罚自由裁量权裁量标准（试行）》§</w:t>
      </w:r>
      <w:r>
        <w:rPr>
          <w:rFonts w:hint="eastAsia" w:ascii="宋体" w:hAnsi="宋体" w:eastAsia="宋体" w:cs="宋体"/>
          <w:i w:val="0"/>
          <w:caps w:val="0"/>
          <w:color w:val="000000"/>
          <w:spacing w:val="0"/>
          <w:kern w:val="0"/>
          <w:sz w:val="32"/>
          <w:szCs w:val="32"/>
          <w:lang w:val="en-US" w:eastAsia="zh-CN" w:bidi="ar"/>
        </w:rPr>
        <w:t>4.6</w:t>
      </w:r>
      <w:r>
        <w:rPr>
          <w:rFonts w:hint="eastAsia" w:ascii="仿宋_GB2312" w:hAnsi="宋体" w:eastAsia="仿宋_GB2312" w:cs="仿宋_GB2312"/>
          <w:i w:val="0"/>
          <w:caps w:val="0"/>
          <w:color w:val="000000"/>
          <w:spacing w:val="0"/>
          <w:kern w:val="0"/>
          <w:sz w:val="32"/>
          <w:szCs w:val="32"/>
          <w:lang w:val="en-US" w:eastAsia="zh-CN" w:bidi="ar"/>
        </w:rPr>
        <w:t>第</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项“不按照国家规定申报登记工业固体废物”的规定，责令当事人立即改正违法行为，并出处罚决定如下：</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罚款</w:t>
      </w:r>
      <w:r>
        <w:rPr>
          <w:rFonts w:hint="eastAsia" w:ascii="宋体" w:hAnsi="宋体" w:eastAsia="宋体" w:cs="宋体"/>
          <w:i w:val="0"/>
          <w:caps w:val="0"/>
          <w:color w:val="000000"/>
          <w:spacing w:val="0"/>
          <w:kern w:val="0"/>
          <w:sz w:val="32"/>
          <w:szCs w:val="32"/>
          <w:lang w:val="en-US" w:eastAsia="zh-CN" w:bidi="ar"/>
        </w:rPr>
        <w:t>1</w:t>
      </w:r>
      <w:r>
        <w:rPr>
          <w:rFonts w:hint="eastAsia" w:ascii="仿宋_GB2312" w:hAnsi="宋体" w:eastAsia="仿宋_GB2312" w:cs="仿宋_GB2312"/>
          <w:i w:val="0"/>
          <w:caps w:val="0"/>
          <w:color w:val="000000"/>
          <w:spacing w:val="0"/>
          <w:kern w:val="0"/>
          <w:sz w:val="32"/>
          <w:szCs w:val="32"/>
          <w:lang w:val="en-US" w:eastAsia="zh-CN" w:bidi="ar"/>
        </w:rPr>
        <w:t>万元。</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限当事人在收到本处罚决定书之日起</w:t>
      </w:r>
      <w:r>
        <w:rPr>
          <w:rFonts w:hint="eastAsia" w:ascii="宋体" w:hAnsi="宋体" w:eastAsia="宋体" w:cs="宋体"/>
          <w:i w:val="0"/>
          <w:caps w:val="0"/>
          <w:color w:val="000000"/>
          <w:spacing w:val="0"/>
          <w:kern w:val="0"/>
          <w:sz w:val="32"/>
          <w:szCs w:val="32"/>
          <w:lang w:val="en-US" w:eastAsia="zh-CN" w:bidi="ar"/>
        </w:rPr>
        <w:t>15</w:t>
      </w:r>
      <w:r>
        <w:rPr>
          <w:rFonts w:hint="eastAsia" w:ascii="仿宋_GB2312" w:hAnsi="宋体" w:eastAsia="仿宋_GB2312" w:cs="仿宋_GB2312"/>
          <w:i w:val="0"/>
          <w:caps w:val="0"/>
          <w:color w:val="000000"/>
          <w:spacing w:val="0"/>
          <w:kern w:val="0"/>
          <w:sz w:val="32"/>
          <w:szCs w:val="32"/>
          <w:lang w:val="en-US" w:eastAsia="zh-CN" w:bidi="ar"/>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招商银行、民生银行、兴业银行、平安银行、华兴银行、创兴银行、浙商银行、渤海银行、珠海华润银行、九江银行），收入项目编码：</w:t>
      </w:r>
      <w:r>
        <w:rPr>
          <w:rFonts w:hint="eastAsia" w:ascii="宋体" w:hAnsi="宋体" w:eastAsia="宋体" w:cs="宋体"/>
          <w:i w:val="0"/>
          <w:caps w:val="0"/>
          <w:color w:val="000000"/>
          <w:spacing w:val="0"/>
          <w:kern w:val="0"/>
          <w:sz w:val="32"/>
          <w:szCs w:val="32"/>
          <w:lang w:val="en-US" w:eastAsia="zh-CN" w:bidi="ar"/>
        </w:rPr>
        <w:t>3124</w:t>
      </w:r>
      <w:r>
        <w:rPr>
          <w:rFonts w:hint="eastAsia" w:ascii="仿宋_GB2312" w:hAnsi="宋体" w:eastAsia="仿宋_GB2312" w:cs="仿宋_GB2312"/>
          <w:i w:val="0"/>
          <w:caps w:val="0"/>
          <w:color w:val="000000"/>
          <w:spacing w:val="0"/>
          <w:kern w:val="0"/>
          <w:sz w:val="32"/>
          <w:szCs w:val="32"/>
          <w:lang w:val="en-US" w:eastAsia="zh-CN" w:bidi="ar"/>
        </w:rPr>
        <w:t>。</w:t>
      </w:r>
    </w:p>
    <w:p>
      <w:pPr>
        <w:keepNext w:val="0"/>
        <w:keepLines w:val="0"/>
        <w:widowControl/>
        <w:suppressLineNumbers w:val="0"/>
        <w:wordWrap w:val="0"/>
        <w:spacing w:before="45" w:beforeAutospacing="0" w:after="45" w:afterAutospacing="0" w:line="520" w:lineRule="atLeast"/>
        <w:ind w:left="150" w:right="146"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如不服上述行政处罚决定，可在接到本处罚决定书之日</w:t>
      </w:r>
      <w:r>
        <w:rPr>
          <w:rFonts w:hint="eastAsia" w:ascii="仿宋_GB2312" w:hAnsi="宋体" w:eastAsia="仿宋_GB2312" w:cs="仿宋_GB2312"/>
          <w:i w:val="0"/>
          <w:caps w:val="0"/>
          <w:color w:val="000000"/>
          <w:spacing w:val="0"/>
          <w:kern w:val="0"/>
          <w:sz w:val="21"/>
          <w:szCs w:val="21"/>
          <w:lang w:val="en-US" w:eastAsia="zh-CN" w:bidi="ar"/>
        </w:rPr>
        <w:t>起</w:t>
      </w:r>
      <w:r>
        <w:rPr>
          <w:rFonts w:hint="eastAsia" w:ascii="宋体" w:hAnsi="宋体" w:eastAsia="宋体" w:cs="宋体"/>
          <w:i w:val="0"/>
          <w:caps w:val="0"/>
          <w:color w:val="000000"/>
          <w:spacing w:val="0"/>
          <w:kern w:val="0"/>
          <w:sz w:val="32"/>
          <w:szCs w:val="32"/>
          <w:lang w:val="en-US" w:eastAsia="zh-CN" w:bidi="ar"/>
        </w:rPr>
        <w:t>60</w:t>
      </w:r>
      <w:r>
        <w:rPr>
          <w:rFonts w:hint="eastAsia" w:ascii="仿宋_GB2312" w:hAnsi="宋体" w:eastAsia="仿宋_GB2312" w:cs="仿宋_GB2312"/>
          <w:i w:val="0"/>
          <w:caps w:val="0"/>
          <w:color w:val="000000"/>
          <w:spacing w:val="0"/>
          <w:kern w:val="0"/>
          <w:sz w:val="32"/>
          <w:szCs w:val="32"/>
          <w:lang w:val="en-US" w:eastAsia="zh-CN" w:bidi="ar"/>
        </w:rPr>
        <w:t>日内，向广州市人民政府（地址：越秀区小北路</w:t>
      </w:r>
      <w:r>
        <w:rPr>
          <w:rFonts w:hint="eastAsia" w:ascii="宋体" w:hAnsi="宋体" w:eastAsia="宋体" w:cs="宋体"/>
          <w:i w:val="0"/>
          <w:caps w:val="0"/>
          <w:color w:val="000000"/>
          <w:spacing w:val="0"/>
          <w:kern w:val="0"/>
          <w:sz w:val="32"/>
          <w:szCs w:val="32"/>
          <w:lang w:val="en-US" w:eastAsia="zh-CN" w:bidi="ar"/>
        </w:rPr>
        <w:t>183</w:t>
      </w:r>
      <w:r>
        <w:rPr>
          <w:rFonts w:hint="eastAsia" w:ascii="仿宋_GB2312" w:hAnsi="宋体" w:eastAsia="仿宋_GB2312" w:cs="仿宋_GB2312"/>
          <w:i w:val="0"/>
          <w:caps w:val="0"/>
          <w:color w:val="000000"/>
          <w:spacing w:val="0"/>
          <w:kern w:val="0"/>
          <w:sz w:val="32"/>
          <w:szCs w:val="32"/>
          <w:lang w:val="en-US" w:eastAsia="zh-CN" w:bidi="ar"/>
        </w:rPr>
        <w:t>号金和大厦</w:t>
      </w:r>
      <w:r>
        <w:rPr>
          <w:rFonts w:hint="eastAsia" w:ascii="宋体" w:hAnsi="宋体" w:eastAsia="宋体" w:cs="宋体"/>
          <w:i w:val="0"/>
          <w:caps w:val="0"/>
          <w:color w:val="000000"/>
          <w:spacing w:val="0"/>
          <w:kern w:val="0"/>
          <w:sz w:val="32"/>
          <w:szCs w:val="32"/>
          <w:lang w:val="en-US" w:eastAsia="zh-CN" w:bidi="ar"/>
        </w:rPr>
        <w:t>2</w:t>
      </w:r>
      <w:r>
        <w:rPr>
          <w:rFonts w:hint="eastAsia" w:ascii="仿宋_GB2312" w:hAnsi="宋体" w:eastAsia="仿宋_GB2312" w:cs="仿宋_GB2312"/>
          <w:i w:val="0"/>
          <w:caps w:val="0"/>
          <w:color w:val="000000"/>
          <w:spacing w:val="0"/>
          <w:kern w:val="0"/>
          <w:sz w:val="32"/>
          <w:szCs w:val="32"/>
          <w:lang w:val="en-US" w:eastAsia="zh-CN" w:bidi="ar"/>
        </w:rPr>
        <w:t>楼，电话：</w:t>
      </w:r>
      <w:r>
        <w:rPr>
          <w:rFonts w:hint="eastAsia" w:ascii="宋体" w:hAnsi="宋体" w:eastAsia="宋体" w:cs="宋体"/>
          <w:i w:val="0"/>
          <w:caps w:val="0"/>
          <w:color w:val="000000"/>
          <w:spacing w:val="0"/>
          <w:kern w:val="0"/>
          <w:sz w:val="32"/>
          <w:szCs w:val="32"/>
          <w:lang w:val="en-US" w:eastAsia="zh-CN" w:bidi="ar"/>
        </w:rPr>
        <w:t>83555988</w:t>
      </w:r>
      <w:r>
        <w:rPr>
          <w:rFonts w:hint="eastAsia" w:ascii="仿宋_GB2312" w:hAnsi="宋体" w:eastAsia="仿宋_GB2312" w:cs="仿宋_GB2312"/>
          <w:i w:val="0"/>
          <w:caps w:val="0"/>
          <w:color w:val="000000"/>
          <w:spacing w:val="0"/>
          <w:kern w:val="0"/>
          <w:sz w:val="32"/>
          <w:szCs w:val="32"/>
          <w:lang w:val="en-US" w:eastAsia="zh-CN" w:bidi="ar"/>
        </w:rPr>
        <w:t>）或广东省环境保护厅（地址：天河区龙口西路</w:t>
      </w:r>
      <w:r>
        <w:rPr>
          <w:rFonts w:hint="eastAsia" w:ascii="宋体" w:hAnsi="宋体" w:eastAsia="宋体" w:cs="宋体"/>
          <w:i w:val="0"/>
          <w:caps w:val="0"/>
          <w:color w:val="000000"/>
          <w:spacing w:val="0"/>
          <w:kern w:val="0"/>
          <w:sz w:val="32"/>
          <w:szCs w:val="32"/>
          <w:lang w:val="en-US" w:eastAsia="zh-CN" w:bidi="ar"/>
        </w:rPr>
        <w:t>213</w:t>
      </w:r>
      <w:r>
        <w:rPr>
          <w:rFonts w:hint="eastAsia" w:ascii="仿宋_GB2312" w:hAnsi="宋体" w:eastAsia="仿宋_GB2312" w:cs="仿宋_GB2312"/>
          <w:i w:val="0"/>
          <w:caps w:val="0"/>
          <w:color w:val="000000"/>
          <w:spacing w:val="0"/>
          <w:kern w:val="0"/>
          <w:sz w:val="32"/>
          <w:szCs w:val="32"/>
          <w:lang w:val="en-US" w:eastAsia="zh-CN" w:bidi="ar"/>
        </w:rPr>
        <w:t>号，电话：</w:t>
      </w:r>
      <w:r>
        <w:rPr>
          <w:rFonts w:hint="eastAsia" w:ascii="宋体" w:hAnsi="宋体" w:eastAsia="宋体" w:cs="宋体"/>
          <w:i w:val="0"/>
          <w:caps w:val="0"/>
          <w:color w:val="000000"/>
          <w:spacing w:val="0"/>
          <w:kern w:val="0"/>
          <w:sz w:val="32"/>
          <w:szCs w:val="32"/>
          <w:lang w:val="en-US" w:eastAsia="zh-CN" w:bidi="ar"/>
        </w:rPr>
        <w:t>87533928</w:t>
      </w:r>
      <w:r>
        <w:rPr>
          <w:rFonts w:hint="eastAsia" w:ascii="仿宋_GB2312" w:hAnsi="宋体" w:eastAsia="仿宋_GB2312" w:cs="仿宋_GB2312"/>
          <w:i w:val="0"/>
          <w:caps w:val="0"/>
          <w:color w:val="000000"/>
          <w:spacing w:val="0"/>
          <w:kern w:val="0"/>
          <w:sz w:val="32"/>
          <w:szCs w:val="32"/>
          <w:lang w:val="en-US" w:eastAsia="zh-CN" w:bidi="ar"/>
        </w:rPr>
        <w:t>、</w:t>
      </w:r>
      <w:r>
        <w:rPr>
          <w:rFonts w:hint="eastAsia" w:ascii="宋体" w:hAnsi="宋体" w:eastAsia="宋体" w:cs="宋体"/>
          <w:i w:val="0"/>
          <w:caps w:val="0"/>
          <w:color w:val="000000"/>
          <w:spacing w:val="0"/>
          <w:kern w:val="0"/>
          <w:sz w:val="32"/>
          <w:szCs w:val="32"/>
          <w:lang w:val="en-US" w:eastAsia="zh-CN" w:bidi="ar"/>
        </w:rPr>
        <w:t>87531656</w:t>
      </w:r>
      <w:r>
        <w:rPr>
          <w:rFonts w:hint="eastAsia" w:ascii="仿宋_GB2312" w:hAnsi="宋体" w:eastAsia="仿宋_GB2312" w:cs="仿宋_GB2312"/>
          <w:i w:val="0"/>
          <w:caps w:val="0"/>
          <w:color w:val="000000"/>
          <w:spacing w:val="0"/>
          <w:kern w:val="0"/>
          <w:sz w:val="32"/>
          <w:szCs w:val="32"/>
          <w:lang w:val="en-US" w:eastAsia="zh-CN" w:bidi="ar"/>
        </w:rPr>
        <w:t>）提出行政复议申请，或在</w:t>
      </w:r>
      <w:r>
        <w:rPr>
          <w:rFonts w:hint="eastAsia" w:ascii="宋体" w:hAnsi="宋体" w:eastAsia="宋体" w:cs="宋体"/>
          <w:i w:val="0"/>
          <w:caps w:val="0"/>
          <w:color w:val="000000"/>
          <w:spacing w:val="0"/>
          <w:kern w:val="0"/>
          <w:sz w:val="32"/>
          <w:szCs w:val="32"/>
          <w:lang w:val="en-US" w:eastAsia="zh-CN" w:bidi="ar"/>
        </w:rPr>
        <w:t>6</w:t>
      </w:r>
      <w:r>
        <w:rPr>
          <w:rFonts w:hint="eastAsia" w:ascii="仿宋_GB2312" w:hAnsi="宋体" w:eastAsia="仿宋_GB2312" w:cs="仿宋_GB2312"/>
          <w:i w:val="0"/>
          <w:caps w:val="0"/>
          <w:color w:val="000000"/>
          <w:spacing w:val="0"/>
          <w:kern w:val="0"/>
          <w:sz w:val="32"/>
          <w:szCs w:val="32"/>
          <w:lang w:val="en-US" w:eastAsia="zh-CN" w:bidi="ar"/>
        </w:rPr>
        <w:t>个月内直接向有管辖权的人民法院提起行政诉讼。行政复议、行政诉讼期间内，不得停止本决定的履行。</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仿宋_GB2312" w:hAnsi="宋体" w:eastAsia="仿宋_GB2312" w:cs="仿宋_GB2312"/>
          <w:i w:val="0"/>
          <w:caps w:val="0"/>
          <w:color w:val="000000"/>
          <w:spacing w:val="0"/>
          <w:kern w:val="0"/>
          <w:sz w:val="32"/>
          <w:szCs w:val="32"/>
          <w:lang w:val="en-US" w:eastAsia="zh-CN" w:bidi="ar"/>
        </w:rPr>
        <w:t>逾期不履行本处罚决定，我局将申请人民法院强制执行，并按罚款额每日加处百分之三罚款。</w:t>
      </w:r>
    </w:p>
    <w:p>
      <w:pPr>
        <w:keepNext w:val="0"/>
        <w:keepLines w:val="0"/>
        <w:widowControl/>
        <w:suppressLineNumbers w:val="0"/>
        <w:wordWrap w:val="0"/>
        <w:spacing w:before="45" w:beforeAutospacing="0" w:after="45" w:afterAutospacing="0" w:line="520" w:lineRule="atLeast"/>
        <w:ind w:left="150" w:right="150" w:firstLine="640"/>
        <w:jc w:val="left"/>
        <w:rPr>
          <w:sz w:val="21"/>
          <w:szCs w:val="21"/>
        </w:rPr>
      </w:pPr>
      <w:r>
        <w:rPr>
          <w:rFonts w:hint="eastAsia" w:ascii="宋体" w:hAnsi="宋体" w:eastAsia="宋体" w:cs="宋体"/>
          <w:i w:val="0"/>
          <w:caps w:val="0"/>
          <w:color w:val="000000"/>
          <w:spacing w:val="0"/>
          <w:kern w:val="0"/>
          <w:sz w:val="32"/>
          <w:szCs w:val="32"/>
          <w:lang w:val="en-US" w:eastAsia="zh-CN" w:bidi="ar"/>
        </w:rPr>
        <w:t> </w:t>
      </w:r>
    </w:p>
    <w:p>
      <w:pPr>
        <w:keepNext w:val="0"/>
        <w:keepLines w:val="0"/>
        <w:widowControl/>
        <w:suppressLineNumbers w:val="0"/>
        <w:wordWrap w:val="0"/>
        <w:spacing w:before="45" w:beforeAutospacing="0" w:after="45" w:afterAutospacing="0" w:line="520" w:lineRule="atLeast"/>
        <w:ind w:left="150" w:right="1044"/>
        <w:jc w:val="right"/>
        <w:rPr>
          <w:sz w:val="21"/>
          <w:szCs w:val="21"/>
        </w:rPr>
      </w:pPr>
      <w:r>
        <w:rPr>
          <w:rFonts w:hint="eastAsia" w:ascii="仿宋_GB2312" w:hAnsi="宋体" w:eastAsia="仿宋_GB2312" w:cs="仿宋_GB2312"/>
          <w:i w:val="0"/>
          <w:caps w:val="0"/>
          <w:color w:val="000000"/>
          <w:spacing w:val="0"/>
          <w:kern w:val="0"/>
          <w:sz w:val="32"/>
          <w:szCs w:val="32"/>
          <w:lang w:val="en-US" w:eastAsia="zh-CN" w:bidi="ar"/>
        </w:rPr>
        <w:t>广州市环境保护局</w:t>
      </w:r>
    </w:p>
    <w:p>
      <w:pPr>
        <w:keepNext w:val="0"/>
        <w:keepLines w:val="0"/>
        <w:widowControl/>
        <w:suppressLineNumbers w:val="0"/>
        <w:wordWrap w:val="0"/>
        <w:spacing w:before="45" w:beforeAutospacing="0" w:after="45" w:afterAutospacing="0" w:line="520" w:lineRule="atLeast"/>
        <w:ind w:left="150" w:right="1044"/>
        <w:jc w:val="right"/>
        <w:rPr>
          <w:sz w:val="21"/>
          <w:szCs w:val="21"/>
        </w:rPr>
      </w:pPr>
      <w:r>
        <w:rPr>
          <w:rFonts w:hint="eastAsia" w:ascii="宋体" w:hAnsi="宋体" w:eastAsia="宋体" w:cs="宋体"/>
          <w:i w:val="0"/>
          <w:caps w:val="0"/>
          <w:color w:val="000000"/>
          <w:spacing w:val="0"/>
          <w:kern w:val="0"/>
          <w:sz w:val="32"/>
          <w:szCs w:val="32"/>
          <w:lang w:val="en-US" w:eastAsia="zh-CN" w:bidi="ar"/>
        </w:rPr>
        <w:t>2018</w:t>
      </w:r>
      <w:r>
        <w:rPr>
          <w:rFonts w:hint="eastAsia" w:ascii="仿宋_GB2312" w:hAnsi="宋体" w:eastAsia="仿宋_GB2312" w:cs="仿宋_GB2312"/>
          <w:i w:val="0"/>
          <w:caps w:val="0"/>
          <w:color w:val="000000"/>
          <w:spacing w:val="0"/>
          <w:kern w:val="0"/>
          <w:sz w:val="32"/>
          <w:szCs w:val="32"/>
          <w:lang w:val="en-US" w:eastAsia="zh-CN" w:bidi="ar"/>
        </w:rPr>
        <w:t>年</w:t>
      </w:r>
      <w:r>
        <w:rPr>
          <w:rFonts w:hint="eastAsia" w:ascii="宋体" w:hAnsi="宋体" w:eastAsia="宋体" w:cs="宋体"/>
          <w:i w:val="0"/>
          <w:caps w:val="0"/>
          <w:color w:val="000000"/>
          <w:spacing w:val="0"/>
          <w:kern w:val="0"/>
          <w:sz w:val="32"/>
          <w:szCs w:val="32"/>
          <w:lang w:val="en-US" w:eastAsia="zh-CN" w:bidi="ar"/>
        </w:rPr>
        <w:t>12</w:t>
      </w:r>
      <w:r>
        <w:rPr>
          <w:rFonts w:hint="eastAsia" w:ascii="仿宋_GB2312" w:hAnsi="宋体" w:eastAsia="仿宋_GB2312" w:cs="仿宋_GB2312"/>
          <w:i w:val="0"/>
          <w:caps w:val="0"/>
          <w:color w:val="000000"/>
          <w:spacing w:val="0"/>
          <w:kern w:val="0"/>
          <w:sz w:val="32"/>
          <w:szCs w:val="32"/>
          <w:lang w:val="en-US" w:eastAsia="zh-CN" w:bidi="ar"/>
        </w:rPr>
        <w:t>月</w:t>
      </w:r>
      <w:r>
        <w:rPr>
          <w:rFonts w:hint="eastAsia" w:ascii="宋体" w:hAnsi="宋体" w:eastAsia="宋体" w:cs="宋体"/>
          <w:i w:val="0"/>
          <w:caps w:val="0"/>
          <w:color w:val="000000"/>
          <w:spacing w:val="0"/>
          <w:kern w:val="0"/>
          <w:sz w:val="32"/>
          <w:szCs w:val="32"/>
          <w:lang w:val="en-US" w:eastAsia="zh-CN" w:bidi="ar"/>
        </w:rPr>
        <w:t>7</w:t>
      </w:r>
      <w:r>
        <w:rPr>
          <w:rFonts w:hint="eastAsia" w:ascii="仿宋_GB2312" w:hAnsi="宋体" w:eastAsia="仿宋_GB2312" w:cs="仿宋_GB2312"/>
          <w:i w:val="0"/>
          <w:caps w:val="0"/>
          <w:color w:val="000000"/>
          <w:spacing w:val="0"/>
          <w:kern w:val="0"/>
          <w:sz w:val="32"/>
          <w:szCs w:val="32"/>
          <w:lang w:val="en-US" w:eastAsia="zh-CN" w:bidi="ar"/>
        </w:rPr>
        <w:t>日</w:t>
      </w:r>
    </w:p>
    <w:p>
      <w:pPr>
        <w:pStyle w:val="2"/>
        <w:keepNext w:val="0"/>
        <w:keepLines w:val="0"/>
        <w:widowControl/>
        <w:suppressLineNumbers w:val="0"/>
        <w:wordWrap w:val="0"/>
        <w:spacing w:before="45" w:beforeAutospacing="0" w:after="0" w:afterAutospacing="0" w:line="520" w:lineRule="atLeast"/>
        <w:ind w:left="150" w:right="150"/>
        <w:jc w:val="left"/>
        <w:rPr>
          <w:sz w:val="21"/>
          <w:szCs w:val="21"/>
        </w:rPr>
      </w:pPr>
      <w:r>
        <w:rPr>
          <w:rFonts w:hint="eastAsia" w:ascii="宋体" w:hAnsi="宋体" w:eastAsia="宋体" w:cs="宋体"/>
          <w:i w:val="0"/>
          <w:caps w:val="0"/>
          <w:color w:val="000000"/>
          <w:spacing w:val="0"/>
          <w:sz w:val="21"/>
          <w:szCs w:val="21"/>
        </w:rPr>
        <w:t> </w:t>
      </w:r>
    </w:p>
    <w:p>
      <w:pPr>
        <w:pStyle w:val="2"/>
        <w:keepNext w:val="0"/>
        <w:keepLines w:val="0"/>
        <w:widowControl/>
        <w:suppressLineNumbers w:val="0"/>
        <w:wordWrap w:val="0"/>
        <w:spacing w:before="45" w:beforeAutospacing="0" w:after="0" w:afterAutospacing="0" w:line="520" w:lineRule="atLeast"/>
        <w:ind w:left="150" w:right="150"/>
        <w:jc w:val="left"/>
        <w:rPr>
          <w:sz w:val="21"/>
          <w:szCs w:val="21"/>
        </w:rPr>
      </w:pPr>
      <w:r>
        <w:rPr>
          <w:rFonts w:ascii="黑体" w:hAnsi="宋体" w:eastAsia="黑体" w:cs="黑体"/>
          <w:i w:val="0"/>
          <w:caps w:val="0"/>
          <w:color w:val="000000"/>
          <w:spacing w:val="0"/>
          <w:sz w:val="21"/>
          <w:szCs w:val="21"/>
          <w:lang w:val="en-US"/>
        </w:rPr>
        <w:t> </w:t>
      </w:r>
      <w:r>
        <w:rPr>
          <w:rFonts w:hint="eastAsia" w:ascii="仿宋_GB2312" w:hAnsi="宋体" w:eastAsia="仿宋_GB2312" w:cs="仿宋_GB2312"/>
          <w:i w:val="0"/>
          <w:caps w:val="0"/>
          <w:color w:val="000000"/>
          <w:spacing w:val="0"/>
          <w:sz w:val="21"/>
          <w:szCs w:val="21"/>
          <w:lang w:val="en-US"/>
        </w:rPr>
        <w:t> </w:t>
      </w:r>
      <w:r>
        <w:rPr>
          <w:rFonts w:hint="eastAsia" w:ascii="仿宋_GB2312" w:hAnsi="宋体" w:eastAsia="仿宋_GB2312" w:cs="仿宋_GB2312"/>
          <w:i w:val="0"/>
          <w:caps w:val="0"/>
          <w:color w:val="000000"/>
          <w:spacing w:val="0"/>
          <w:sz w:val="28"/>
          <w:szCs w:val="28"/>
        </w:rPr>
        <w:t>抄送：局辐管处、执法监察支队、市固管中心，增城区环保局。</w:t>
      </w:r>
      <w:r>
        <w:rPr>
          <w:rFonts w:hint="eastAsia" w:ascii="宋体" w:hAnsi="宋体" w:eastAsia="宋体" w:cs="宋体"/>
          <w:i w:val="0"/>
          <w:caps w:val="0"/>
          <w:color w:val="000000"/>
          <w:spacing w:val="0"/>
          <w:sz w:val="21"/>
          <w:szCs w:val="21"/>
        </w:rPr>
        <w:t>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03205"/>
    <w:rsid w:val="268D0943"/>
    <w:rsid w:val="5B744FC8"/>
    <w:rsid w:val="6E603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2019-01-28T03:47:00Z</dcterms:created>
  <dc:creator>黄文宇</dc:creator>
  <cp:lastModifiedBy>黄文宇</cp:lastModifiedBy>
  <dcterms:modified xsi:type="dcterms:W3CDTF">2019-01-28T03:48:23Z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