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穗环法罚〔2018〕66号</w:t>
      </w:r>
      <w:bookmarkEnd w:id="0"/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穗环法罚〔2018〕66号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广州中滔绿由环保科技有限公司行政处罚案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5月28日、30日调查显示，当事人烧结车间堆放约500吨电镀污泥（HW17），未设置危险废物识别标志；冶炼车间堆放约450吨电镀污泥（HW17），综合仓库西边的临时仓库内堆放约20吨压缩废金属包装桶（HW49），堆放场所及包装物均未设置危险废物识别标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依据《中华人民共和国固体废物污染环境防治法》第七十五条第一款第一项、第二款及《广州市环境保护局规范行政处罚自由裁量权规定》附件《环境违法行为行政处罚自由裁量适用标准》第20（3）项的规定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责令当事人立即改正违法行为，并处罚款10万元。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广州中滔绿由环保科技有限公司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91440115725642756T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陆小安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穗环法罚〔2018〕66号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356" w:right="150" w:hanging="1280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当事人：广州中滔绿由环保科技有限公司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91440115725642756T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址：广州市南沙区横沥镇合兴路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号（横沥所）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日调查显示，当事人烧结车间堆放约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500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吨电镀污泥（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HW17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），未设置危险废物识别标志；冶炼车间堆放约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450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吨电镀污泥（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HW17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），综合仓库西边的临时仓库内堆放约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吨压缩废金属包装桶（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HW49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），堆放场所及包装物均未设置危险废物识别标志。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以上事实，有《询问笔录》、《现场检查笔录》等证据为证。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当事人上述行为违反了《中华人民共和国固体废物污染环境防治法》第五十二条的规定。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号），并于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日送达当事人，当事人未在有效期限内申请听证或提交书面申辩意见。现本案经我局审查结束。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我局依据《中华人民共和国固体废物污染环境防治法》第七十五条第一款第一项、第二款的规定，责令当事人立即改正违法行为，并作出处罚如下：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如不服上述行政处罚决定，可在接到本处罚决定书之日起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）提出行政复议申请，或在六个月内直接向有管辖权的人民法院提起行政诉讼。行政复议、行政诉讼期间内，不得停止本决定的履行。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5" w:beforeAutospacing="0" w:after="0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1"/>
          <w:szCs w:val="21"/>
          <w:lang w:val="en-US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lang w:val="en-US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</w:rPr>
        <w:t>抄送：局辐管处、执法监察支队，市固管中心，南沙区环保水务局。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3278A"/>
    <w:rsid w:val="268D0943"/>
    <w:rsid w:val="5B744FC8"/>
    <w:rsid w:val="7243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2019-01-28T03:43:00Z</dcterms:created>
  <dc:creator>黄文宇</dc:creator>
  <cp:lastModifiedBy>黄文宇</cp:lastModifiedBy>
  <dcterms:modified xsi:type="dcterms:W3CDTF">2019-01-28T03:43:39Z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