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方正小标宋简体" w:hAnsi="方正小标宋简体" w:eastAsia="方正小标宋简体" w:cs="方正小标宋简体"/>
          <w:i w:val="0"/>
          <w:caps w:val="0"/>
          <w:color w:val="000000"/>
          <w:spacing w:val="0"/>
          <w:sz w:val="32"/>
          <w:szCs w:val="32"/>
        </w:rPr>
      </w:pP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穗环法罚〔2018〕2号 </w:t>
      </w:r>
      <w:bookmarkStart w:id="0" w:name="_GoBack"/>
      <w:bookmarkEnd w:id="0"/>
    </w:p>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tbl>
      <w:tblPr>
        <w:tblStyle w:val="5"/>
        <w:tblW w:w="8535" w:type="dxa"/>
        <w:jc w:val="center"/>
        <w:tblInd w:w="713" w:type="dxa"/>
        <w:shd w:val="clear" w:color="auto" w:fill="auto"/>
        <w:tblLayout w:type="fixed"/>
        <w:tblCellMar>
          <w:top w:w="0" w:type="dxa"/>
          <w:left w:w="0" w:type="dxa"/>
          <w:bottom w:w="0" w:type="dxa"/>
          <w:right w:w="0" w:type="dxa"/>
        </w:tblCellMar>
      </w:tblPr>
      <w:tblGrid>
        <w:gridCol w:w="1939"/>
        <w:gridCol w:w="2466"/>
        <w:gridCol w:w="1119"/>
        <w:gridCol w:w="931"/>
        <w:gridCol w:w="867"/>
        <w:gridCol w:w="1213"/>
      </w:tblGrid>
      <w:tr>
        <w:tblPrEx>
          <w:shd w:val="clear" w:color="auto" w:fill="auto"/>
          <w:tblLayout w:type="fixed"/>
          <w:tblCellMar>
            <w:top w:w="0" w:type="dxa"/>
            <w:left w:w="0" w:type="dxa"/>
            <w:bottom w:w="0" w:type="dxa"/>
            <w:right w:w="0" w:type="dxa"/>
          </w:tblCellMar>
        </w:tblPrEx>
        <w:trPr>
          <w:trHeight w:val="285" w:hRule="atLeast"/>
          <w:jc w:val="center"/>
        </w:trPr>
        <w:tc>
          <w:tcPr>
            <w:tcW w:w="19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9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穗环法罚〔2018〕2号</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广州市番禺石基文边五金综合厂行政处罚案</w:t>
            </w:r>
          </w:p>
        </w:tc>
      </w:tr>
      <w:tr>
        <w:tblPrEx>
          <w:shd w:val="clear" w:color="auto" w:fill="auto"/>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96"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经我局执法监察支队2017年6月14日、7月24日调查显示，2017年6月12日当事人在正常生产情况下，经广州市番禺区环境监测站监测，生产废水处理后排放口废水pH值为10.20、氨氮浓度为17毫克/升、总磷浓度为2.58毫克/升，超过《电镀水污染物排放标准》(DB44/1597-2015)表1排放限值（pH值为6-9、氨氮浓度≤15毫克/升、总磷浓度≤1.0毫克/升）。</w:t>
            </w:r>
          </w:p>
        </w:tc>
      </w:tr>
      <w:tr>
        <w:tblPrEx>
          <w:shd w:val="clear" w:color="auto" w:fill="auto"/>
          <w:tblLayout w:type="fixed"/>
          <w:tblCellMar>
            <w:top w:w="0" w:type="dxa"/>
            <w:left w:w="0" w:type="dxa"/>
            <w:bottom w:w="0" w:type="dxa"/>
            <w:right w:w="0" w:type="dxa"/>
          </w:tblCellMar>
        </w:tblPrEx>
        <w:trPr>
          <w:trHeight w:val="347"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依据《中华人民共和国环境保护法》第六十条、《环境保护主管部门实施限制生产、停产整治办法》（环境保护部令第30号）、《中华人民共和国水污染防治法》第七十四条及《广州市环境保护局规范行政处罚自由裁量权规定》附件《环境违法行为行政处罚自由裁量适用标准》第13（2）（C）（c）项</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责令当事人限制生产，限制生产期限为一个月，限制生产的改正方式以能达到达标排放目的为准，并处罚款30384元。</w:t>
            </w:r>
          </w:p>
        </w:tc>
      </w:tr>
      <w:tr>
        <w:tblPrEx>
          <w:shd w:val="clear" w:color="auto" w:fill="auto"/>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广州市番禺石基文边五金综合厂</w:t>
            </w:r>
          </w:p>
        </w:tc>
      </w:tr>
      <w:tr>
        <w:tblPrEx>
          <w:tblLayout w:type="fixed"/>
          <w:tblCellMar>
            <w:top w:w="0" w:type="dxa"/>
            <w:left w:w="0" w:type="dxa"/>
            <w:bottom w:w="0" w:type="dxa"/>
            <w:right w:w="0" w:type="dxa"/>
          </w:tblCellMar>
        </w:tblPrEx>
        <w:trPr>
          <w:trHeight w:val="547" w:hRule="atLeast"/>
          <w:jc w:val="center"/>
        </w:trPr>
        <w:tc>
          <w:tcPr>
            <w:tcW w:w="1939" w:type="dxa"/>
            <w:vMerge w:val="restart"/>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466"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19"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67"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13"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shd w:val="clear" w:color="auto" w:fill="auto"/>
          <w:tblLayout w:type="fixed"/>
          <w:tblCellMar>
            <w:top w:w="0" w:type="dxa"/>
            <w:left w:w="0" w:type="dxa"/>
            <w:bottom w:w="0" w:type="dxa"/>
            <w:right w:w="0" w:type="dxa"/>
          </w:tblCellMar>
        </w:tblPrEx>
        <w:trPr>
          <w:trHeight w:val="371" w:hRule="atLeast"/>
          <w:jc w:val="center"/>
        </w:trPr>
        <w:tc>
          <w:tcPr>
            <w:tcW w:w="1939" w:type="dxa"/>
            <w:vMerge w:val="continue"/>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rPr>
                <w:rFonts w:hint="eastAsia" w:ascii="宋体" w:hAnsi="宋体" w:eastAsia="宋体" w:cs="宋体"/>
                <w:sz w:val="21"/>
                <w:szCs w:val="21"/>
              </w:rPr>
            </w:pPr>
          </w:p>
        </w:tc>
        <w:tc>
          <w:tcPr>
            <w:tcW w:w="2466" w:type="dxa"/>
            <w:tcBorders>
              <w:top w:val="nil"/>
              <w:left w:val="nil"/>
              <w:bottom w:val="single" w:color="auto" w:sz="8" w:space="0"/>
              <w:right w:val="single" w:color="auto" w:sz="8" w:space="0"/>
            </w:tcBorders>
            <w:shd w:val="clear" w:color="auto" w:fill="auto"/>
            <w:tcMar>
              <w:left w:w="108" w:type="dxa"/>
              <w:right w:w="108" w:type="dxa"/>
            </w:tcMar>
            <w:vAlign w:val="bottom"/>
          </w:tcPr>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sz w:val="21"/>
                <w:szCs w:val="21"/>
              </w:rPr>
              <w:t> 91440113191438127U</w:t>
            </w:r>
          </w:p>
        </w:tc>
        <w:tc>
          <w:tcPr>
            <w:tcW w:w="1119"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 </w:t>
            </w:r>
          </w:p>
        </w:tc>
        <w:tc>
          <w:tcPr>
            <w:tcW w:w="931"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67"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13"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戎模</w:t>
            </w:r>
          </w:p>
        </w:tc>
      </w:tr>
      <w:tr>
        <w:tblPrEx>
          <w:shd w:val="clear" w:color="auto" w:fill="auto"/>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96" w:type="dxa"/>
            <w:gridSpan w:val="5"/>
            <w:tcBorders>
              <w:top w:val="nil"/>
              <w:left w:val="nil"/>
              <w:bottom w:val="single" w:color="auto" w:sz="8" w:space="0"/>
              <w:right w:val="single" w:color="000000"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2018/1/3</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广州市环境保护局</w:t>
            </w:r>
            <w:r>
              <w:rPr>
                <w:rFonts w:hint="eastAsia" w:ascii="宋体" w:hAnsi="宋体" w:eastAsia="宋体" w:cs="宋体"/>
                <w:kern w:val="0"/>
                <w:sz w:val="21"/>
                <w:szCs w:val="21"/>
                <w:lang w:val="en-US" w:eastAsia="zh-CN" w:bidi="ar"/>
              </w:rPr>
              <w:t> </w:t>
            </w:r>
          </w:p>
        </w:tc>
      </w:tr>
      <w:tr>
        <w:tblPrEx>
          <w:shd w:val="clear" w:color="auto" w:fill="auto"/>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96" w:type="dxa"/>
            <w:gridSpan w:val="5"/>
            <w:tcBorders>
              <w:top w:val="nil"/>
              <w:left w:val="nil"/>
              <w:bottom w:val="single" w:color="auto" w:sz="8" w:space="0"/>
              <w:right w:val="single" w:color="000000"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shd w:val="clear" w:color="auto" w:fill="auto"/>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2018/1/3</w:t>
            </w:r>
          </w:p>
        </w:tc>
      </w:tr>
      <w:tr>
        <w:tblPrEx>
          <w:tblLayout w:type="fixed"/>
          <w:tblCellMar>
            <w:top w:w="0" w:type="dxa"/>
            <w:left w:w="0" w:type="dxa"/>
            <w:bottom w:w="0" w:type="dxa"/>
            <w:right w:w="0" w:type="dxa"/>
          </w:tblCellMar>
        </w:tblPrEx>
        <w:trPr>
          <w:trHeight w:val="285" w:hRule="atLeast"/>
          <w:jc w:val="center"/>
        </w:trPr>
        <w:tc>
          <w:tcPr>
            <w:tcW w:w="1939" w:type="dxa"/>
            <w:tcBorders>
              <w:top w:val="nil"/>
              <w:left w:val="single" w:color="auto" w:sz="8" w:space="0"/>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96" w:type="dxa"/>
            <w:gridSpan w:val="5"/>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45" w:beforeAutospacing="0" w:after="45" w:afterAutospacing="0" w:line="27" w:lineRule="atLeast"/>
        <w:ind w:left="75" w:right="75" w:firstLine="0"/>
        <w:jc w:val="left"/>
        <w:rPr>
          <w:rStyle w:val="4"/>
          <w:rFonts w:hint="eastAsia" w:ascii="宋体" w:hAnsi="宋体" w:eastAsia="宋体" w:cs="宋体"/>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Style w:val="4"/>
          <w:rFonts w:hint="eastAsia" w:ascii="宋体" w:hAnsi="宋体" w:eastAsia="宋体" w:cs="宋体"/>
          <w:i w:val="0"/>
          <w:caps w:val="0"/>
          <w:color w:val="000000"/>
          <w:spacing w:val="0"/>
          <w:kern w:val="0"/>
          <w:sz w:val="32"/>
          <w:szCs w:val="32"/>
          <w:shd w:val="clear" w:fill="FFFFFF"/>
          <w:lang w:val="en-US" w:eastAsia="zh-CN" w:bidi="ar"/>
        </w:rPr>
        <w:t>全文信息</w:t>
      </w:r>
    </w:p>
    <w:p>
      <w:pPr>
        <w:keepNext w:val="0"/>
        <w:keepLines w:val="0"/>
        <w:widowControl/>
        <w:suppressLineNumbers w:val="0"/>
        <w:shd w:val="clear" w:fill="FFFFFF"/>
        <w:spacing w:before="45" w:beforeAutospacing="0" w:after="45" w:afterAutospacing="0" w:line="27" w:lineRule="atLeast"/>
        <w:ind w:left="75" w:right="75"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44"/>
          <w:szCs w:val="44"/>
          <w:shd w:val="clear" w:fill="FFFFFF"/>
        </w:rPr>
        <w:t>行政处罚决定书</w:t>
      </w: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32"/>
          <w:szCs w:val="32"/>
          <w:shd w:val="clear" w:fill="FFFFFF"/>
        </w:rPr>
        <w:t>穗环法罚〔2018〕2号</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left"/>
        <w:rPr>
          <w:sz w:val="21"/>
          <w:szCs w:val="21"/>
        </w:rPr>
      </w:pPr>
      <w:r>
        <w:rPr>
          <w:rFonts w:ascii="仿宋_GB2312" w:hAnsi="宋体" w:eastAsia="仿宋_GB2312" w:cs="仿宋_GB2312"/>
          <w:i w:val="0"/>
          <w:caps w:val="0"/>
          <w:color w:val="000000"/>
          <w:spacing w:val="0"/>
          <w:sz w:val="32"/>
          <w:szCs w:val="32"/>
          <w:shd w:val="clear" w:fill="FFFFFF"/>
        </w:rPr>
        <w:t>当事人：广州市番禺石基文边五金综合厂</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统一社会信用代码：</w:t>
      </w:r>
      <w:r>
        <w:rPr>
          <w:rFonts w:hint="eastAsia" w:ascii="宋体" w:hAnsi="宋体" w:eastAsia="宋体" w:cs="宋体"/>
          <w:i w:val="0"/>
          <w:caps w:val="0"/>
          <w:color w:val="000000"/>
          <w:spacing w:val="0"/>
          <w:kern w:val="0"/>
          <w:sz w:val="32"/>
          <w:szCs w:val="32"/>
          <w:shd w:val="clear" w:fill="FFFFFF"/>
          <w:lang w:val="en-US" w:eastAsia="zh-CN" w:bidi="ar"/>
        </w:rPr>
        <w:t>91440113191438127U</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地</w:t>
      </w: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仿宋_GB2312" w:hAnsi="宋体" w:eastAsia="仿宋_GB2312" w:cs="仿宋_GB2312"/>
          <w:i w:val="0"/>
          <w:caps w:val="0"/>
          <w:color w:val="000000"/>
          <w:spacing w:val="0"/>
          <w:kern w:val="0"/>
          <w:sz w:val="32"/>
          <w:szCs w:val="32"/>
          <w:shd w:val="clear" w:fill="FFFFFF"/>
          <w:lang w:val="en-US" w:eastAsia="zh-CN" w:bidi="ar"/>
        </w:rPr>
        <w:t>址：广州市番禺区石基镇文边村</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ascii="黑体" w:hAnsi="宋体" w:eastAsia="黑体" w:cs="黑体"/>
          <w:i w:val="0"/>
          <w:caps w:val="0"/>
          <w:color w:val="000000"/>
          <w:spacing w:val="0"/>
          <w:kern w:val="0"/>
          <w:sz w:val="32"/>
          <w:szCs w:val="32"/>
          <w:shd w:val="clear" w:fill="FFFFFF"/>
          <w:lang w:val="en-US" w:eastAsia="zh-CN" w:bidi="ar"/>
        </w:rPr>
        <w:t>一、环境违法事实和证据</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经我局执法监察支队</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14</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24</w:t>
      </w:r>
      <w:r>
        <w:rPr>
          <w:rFonts w:hint="eastAsia" w:ascii="仿宋_GB2312" w:hAnsi="宋体" w:eastAsia="仿宋_GB2312" w:cs="仿宋_GB2312"/>
          <w:i w:val="0"/>
          <w:caps w:val="0"/>
          <w:color w:val="000000"/>
          <w:spacing w:val="0"/>
          <w:kern w:val="0"/>
          <w:sz w:val="32"/>
          <w:szCs w:val="32"/>
          <w:shd w:val="clear" w:fill="FFFFFF"/>
          <w:lang w:val="en-US" w:eastAsia="zh-CN" w:bidi="ar"/>
        </w:rPr>
        <w:t>日调查显示，</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12</w:t>
      </w:r>
      <w:r>
        <w:rPr>
          <w:rFonts w:hint="eastAsia" w:ascii="仿宋_GB2312" w:hAnsi="宋体" w:eastAsia="仿宋_GB2312" w:cs="仿宋_GB2312"/>
          <w:i w:val="0"/>
          <w:caps w:val="0"/>
          <w:color w:val="000000"/>
          <w:spacing w:val="0"/>
          <w:kern w:val="0"/>
          <w:sz w:val="32"/>
          <w:szCs w:val="32"/>
          <w:shd w:val="clear" w:fill="FFFFFF"/>
          <w:lang w:val="en-US" w:eastAsia="zh-CN" w:bidi="ar"/>
        </w:rPr>
        <w:t>日当事人在正常生产情况下，经广州市番禺区环境监测站监测，生产废水处理后排放口废水</w:t>
      </w:r>
      <w:r>
        <w:rPr>
          <w:rFonts w:hint="eastAsia" w:ascii="宋体" w:hAnsi="宋体" w:eastAsia="宋体" w:cs="宋体"/>
          <w:i w:val="0"/>
          <w:caps w:val="0"/>
          <w:color w:val="000000"/>
          <w:spacing w:val="0"/>
          <w:kern w:val="0"/>
          <w:sz w:val="32"/>
          <w:szCs w:val="32"/>
          <w:shd w:val="clear" w:fill="FFFFFF"/>
          <w:lang w:val="en-US" w:eastAsia="zh-CN" w:bidi="ar"/>
        </w:rPr>
        <w:t>pH</w:t>
      </w:r>
      <w:r>
        <w:rPr>
          <w:rFonts w:hint="eastAsia" w:ascii="仿宋_GB2312" w:hAnsi="宋体" w:eastAsia="仿宋_GB2312" w:cs="仿宋_GB2312"/>
          <w:i w:val="0"/>
          <w:caps w:val="0"/>
          <w:color w:val="000000"/>
          <w:spacing w:val="0"/>
          <w:kern w:val="0"/>
          <w:sz w:val="32"/>
          <w:szCs w:val="32"/>
          <w:shd w:val="clear" w:fill="FFFFFF"/>
          <w:lang w:val="en-US" w:eastAsia="zh-CN" w:bidi="ar"/>
        </w:rPr>
        <w:t>值为</w:t>
      </w:r>
      <w:r>
        <w:rPr>
          <w:rFonts w:hint="eastAsia" w:ascii="宋体" w:hAnsi="宋体" w:eastAsia="宋体" w:cs="宋体"/>
          <w:i w:val="0"/>
          <w:caps w:val="0"/>
          <w:color w:val="000000"/>
          <w:spacing w:val="0"/>
          <w:kern w:val="0"/>
          <w:sz w:val="32"/>
          <w:szCs w:val="32"/>
          <w:shd w:val="clear" w:fill="FFFFFF"/>
          <w:lang w:val="en-US" w:eastAsia="zh-CN" w:bidi="ar"/>
        </w:rPr>
        <w:t>10.20</w:t>
      </w:r>
      <w:r>
        <w:rPr>
          <w:rFonts w:hint="eastAsia" w:ascii="仿宋_GB2312" w:hAnsi="宋体" w:eastAsia="仿宋_GB2312" w:cs="仿宋_GB2312"/>
          <w:i w:val="0"/>
          <w:caps w:val="0"/>
          <w:color w:val="000000"/>
          <w:spacing w:val="0"/>
          <w:kern w:val="0"/>
          <w:sz w:val="32"/>
          <w:szCs w:val="32"/>
          <w:shd w:val="clear" w:fill="FFFFFF"/>
          <w:lang w:val="en-US" w:eastAsia="zh-CN" w:bidi="ar"/>
        </w:rPr>
        <w:t>、氨氮浓度为</w:t>
      </w:r>
      <w:r>
        <w:rPr>
          <w:rFonts w:hint="eastAsia" w:ascii="宋体" w:hAnsi="宋体" w:eastAsia="宋体" w:cs="宋体"/>
          <w:i w:val="0"/>
          <w:caps w:val="0"/>
          <w:color w:val="000000"/>
          <w:spacing w:val="0"/>
          <w:kern w:val="0"/>
          <w:sz w:val="32"/>
          <w:szCs w:val="32"/>
          <w:shd w:val="clear" w:fill="FFFFFF"/>
          <w:lang w:val="en-US" w:eastAsia="zh-CN" w:bidi="ar"/>
        </w:rPr>
        <w:t>17</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升、总磷浓度为</w:t>
      </w:r>
      <w:r>
        <w:rPr>
          <w:rFonts w:hint="eastAsia" w:ascii="宋体" w:hAnsi="宋体" w:eastAsia="宋体" w:cs="宋体"/>
          <w:i w:val="0"/>
          <w:caps w:val="0"/>
          <w:color w:val="000000"/>
          <w:spacing w:val="0"/>
          <w:kern w:val="0"/>
          <w:sz w:val="32"/>
          <w:szCs w:val="32"/>
          <w:shd w:val="clear" w:fill="FFFFFF"/>
          <w:lang w:val="en-US" w:eastAsia="zh-CN" w:bidi="ar"/>
        </w:rPr>
        <w:t>2.58</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升，超过《电镀水污染物排放标准》</w:t>
      </w:r>
      <w:r>
        <w:rPr>
          <w:rFonts w:hint="eastAsia" w:ascii="宋体" w:hAnsi="宋体" w:eastAsia="宋体" w:cs="宋体"/>
          <w:i w:val="0"/>
          <w:caps w:val="0"/>
          <w:color w:val="000000"/>
          <w:spacing w:val="0"/>
          <w:kern w:val="0"/>
          <w:sz w:val="32"/>
          <w:szCs w:val="32"/>
          <w:shd w:val="clear" w:fill="FFFFFF"/>
          <w:lang w:val="en-US" w:eastAsia="zh-CN" w:bidi="ar"/>
        </w:rPr>
        <w:t>(DB44/1597-2015)</w:t>
      </w:r>
      <w:r>
        <w:rPr>
          <w:rFonts w:hint="eastAsia" w:ascii="仿宋_GB2312" w:hAnsi="宋体" w:eastAsia="仿宋_GB2312" w:cs="仿宋_GB2312"/>
          <w:i w:val="0"/>
          <w:caps w:val="0"/>
          <w:color w:val="000000"/>
          <w:spacing w:val="0"/>
          <w:kern w:val="0"/>
          <w:sz w:val="32"/>
          <w:szCs w:val="32"/>
          <w:shd w:val="clear" w:fill="FFFFFF"/>
          <w:lang w:val="en-US" w:eastAsia="zh-CN" w:bidi="ar"/>
        </w:rPr>
        <w:t>表</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排放限值（</w:t>
      </w:r>
      <w:r>
        <w:rPr>
          <w:rFonts w:hint="eastAsia" w:ascii="宋体" w:hAnsi="宋体" w:eastAsia="宋体" w:cs="宋体"/>
          <w:i w:val="0"/>
          <w:caps w:val="0"/>
          <w:color w:val="000000"/>
          <w:spacing w:val="0"/>
          <w:kern w:val="0"/>
          <w:sz w:val="32"/>
          <w:szCs w:val="32"/>
          <w:shd w:val="clear" w:fill="FFFFFF"/>
          <w:lang w:val="en-US" w:eastAsia="zh-CN" w:bidi="ar"/>
        </w:rPr>
        <w:t>pH</w:t>
      </w:r>
      <w:r>
        <w:rPr>
          <w:rFonts w:hint="eastAsia" w:ascii="仿宋_GB2312" w:hAnsi="宋体" w:eastAsia="仿宋_GB2312" w:cs="仿宋_GB2312"/>
          <w:i w:val="0"/>
          <w:caps w:val="0"/>
          <w:color w:val="000000"/>
          <w:spacing w:val="0"/>
          <w:kern w:val="0"/>
          <w:sz w:val="32"/>
          <w:szCs w:val="32"/>
          <w:shd w:val="clear" w:fill="FFFFFF"/>
          <w:lang w:val="en-US" w:eastAsia="zh-CN" w:bidi="ar"/>
        </w:rPr>
        <w:t>值为</w:t>
      </w:r>
      <w:r>
        <w:rPr>
          <w:rFonts w:hint="eastAsia" w:ascii="宋体" w:hAnsi="宋体" w:eastAsia="宋体" w:cs="宋体"/>
          <w:i w:val="0"/>
          <w:caps w:val="0"/>
          <w:color w:val="000000"/>
          <w:spacing w:val="0"/>
          <w:kern w:val="0"/>
          <w:sz w:val="32"/>
          <w:szCs w:val="32"/>
          <w:shd w:val="clear" w:fill="FFFFFF"/>
          <w:lang w:val="en-US" w:eastAsia="zh-CN" w:bidi="ar"/>
        </w:rPr>
        <w:t>6-9</w:t>
      </w:r>
      <w:r>
        <w:rPr>
          <w:rFonts w:hint="eastAsia" w:ascii="仿宋_GB2312" w:hAnsi="宋体" w:eastAsia="仿宋_GB2312" w:cs="仿宋_GB2312"/>
          <w:i w:val="0"/>
          <w:caps w:val="0"/>
          <w:color w:val="000000"/>
          <w:spacing w:val="0"/>
          <w:kern w:val="0"/>
          <w:sz w:val="32"/>
          <w:szCs w:val="32"/>
          <w:shd w:val="clear" w:fill="FFFFFF"/>
          <w:lang w:val="en-US" w:eastAsia="zh-CN" w:bidi="ar"/>
        </w:rPr>
        <w:t>、氨氮浓度</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升、总磷浓度</w:t>
      </w:r>
      <w:r>
        <w:rPr>
          <w:rFonts w:hint="eastAsia" w:ascii="宋体" w:hAnsi="宋体" w:eastAsia="宋体" w:cs="宋体"/>
          <w:i w:val="0"/>
          <w:caps w:val="0"/>
          <w:color w:val="000000"/>
          <w:spacing w:val="0"/>
          <w:kern w:val="0"/>
          <w:sz w:val="32"/>
          <w:szCs w:val="32"/>
          <w:shd w:val="clear" w:fill="FFFFFF"/>
          <w:lang w:val="en-US" w:eastAsia="zh-CN" w:bidi="ar"/>
        </w:rPr>
        <w:t>≤1.0</w:t>
      </w:r>
      <w:r>
        <w:rPr>
          <w:rFonts w:hint="eastAsia" w:ascii="仿宋_GB2312" w:hAnsi="宋体" w:eastAsia="仿宋_GB2312" w:cs="仿宋_GB2312"/>
          <w:i w:val="0"/>
          <w:caps w:val="0"/>
          <w:color w:val="000000"/>
          <w:spacing w:val="0"/>
          <w:kern w:val="0"/>
          <w:sz w:val="32"/>
          <w:szCs w:val="32"/>
          <w:shd w:val="clear" w:fill="FFFFFF"/>
          <w:lang w:val="en-US" w:eastAsia="zh-CN" w:bidi="ar"/>
        </w:rPr>
        <w:t>毫克</w:t>
      </w:r>
      <w:r>
        <w:rPr>
          <w:rFonts w:hint="eastAsia" w:ascii="宋体" w:hAnsi="宋体" w:eastAsia="宋体" w:cs="宋体"/>
          <w:i w:val="0"/>
          <w:caps w:val="0"/>
          <w:color w:val="000000"/>
          <w:spacing w:val="0"/>
          <w:kern w:val="0"/>
          <w:sz w:val="32"/>
          <w:szCs w:val="32"/>
          <w:shd w:val="clear" w:fill="FFFFFF"/>
          <w:lang w:val="en-US" w:eastAsia="zh-CN" w:bidi="ar"/>
        </w:rPr>
        <w:t>/</w:t>
      </w:r>
      <w:r>
        <w:rPr>
          <w:rFonts w:hint="eastAsia" w:ascii="仿宋_GB2312" w:hAnsi="宋体" w:eastAsia="仿宋_GB2312" w:cs="仿宋_GB2312"/>
          <w:i w:val="0"/>
          <w:caps w:val="0"/>
          <w:color w:val="000000"/>
          <w:spacing w:val="0"/>
          <w:kern w:val="0"/>
          <w:sz w:val="32"/>
          <w:szCs w:val="32"/>
          <w:shd w:val="clear" w:fill="FFFFFF"/>
          <w:lang w:val="en-US" w:eastAsia="zh-CN" w:bidi="ar"/>
        </w:rPr>
        <w:t>升）。</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以上事实，有《监测报告》、《询问笔录》等证据为证。</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当事人上述行为违反了《中华人民共和国水污染防治法》（</w:t>
      </w:r>
      <w:r>
        <w:rPr>
          <w:rFonts w:hint="eastAsia" w:ascii="宋体" w:hAnsi="宋体" w:eastAsia="宋体" w:cs="宋体"/>
          <w:i w:val="0"/>
          <w:caps w:val="0"/>
          <w:color w:val="000000"/>
          <w:spacing w:val="0"/>
          <w:kern w:val="0"/>
          <w:sz w:val="32"/>
          <w:szCs w:val="32"/>
          <w:shd w:val="clear" w:fill="FFFFFF"/>
          <w:lang w:val="en-US" w:eastAsia="zh-CN" w:bidi="ar"/>
        </w:rPr>
        <w:t>2008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日修订）第九条的规定。</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日，我局作出《行政处罚听证告知书》（穗环法告〔</w:t>
      </w:r>
      <w:r>
        <w:rPr>
          <w:rFonts w:hint="eastAsia" w:ascii="宋体" w:hAnsi="宋体" w:eastAsia="宋体" w:cs="宋体"/>
          <w:i w:val="0"/>
          <w:caps w:val="0"/>
          <w:color w:val="000000"/>
          <w:spacing w:val="0"/>
          <w:kern w:val="0"/>
          <w:sz w:val="32"/>
          <w:szCs w:val="32"/>
          <w:shd w:val="clear" w:fill="FFFFFF"/>
          <w:lang w:val="en-US" w:eastAsia="zh-CN" w:bidi="ar"/>
        </w:rPr>
        <w:t>2017</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70</w:t>
      </w:r>
      <w:r>
        <w:rPr>
          <w:rFonts w:hint="eastAsia" w:ascii="仿宋_GB2312" w:hAnsi="宋体" w:eastAsia="仿宋_GB2312" w:cs="仿宋_GB2312"/>
          <w:i w:val="0"/>
          <w:caps w:val="0"/>
          <w:color w:val="000000"/>
          <w:spacing w:val="0"/>
          <w:kern w:val="0"/>
          <w:sz w:val="32"/>
          <w:szCs w:val="32"/>
          <w:shd w:val="clear" w:fill="FFFFFF"/>
          <w:lang w:val="en-US" w:eastAsia="zh-CN" w:bidi="ar"/>
        </w:rPr>
        <w:t>号），并于</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日送达，经当事人申请，</w:t>
      </w:r>
      <w:r>
        <w:rPr>
          <w:rFonts w:hint="eastAsia" w:ascii="宋体" w:hAnsi="宋体" w:eastAsia="宋体" w:cs="宋体"/>
          <w:i w:val="0"/>
          <w:caps w:val="0"/>
          <w:color w:val="000000"/>
          <w:spacing w:val="0"/>
          <w:kern w:val="0"/>
          <w:sz w:val="32"/>
          <w:szCs w:val="32"/>
          <w:shd w:val="clear" w:fill="FFFFFF"/>
          <w:lang w:val="en-US" w:eastAsia="zh-CN" w:bidi="ar"/>
        </w:rPr>
        <w:t>9</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日我局依法召开听证会，当事人意见如下：</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、当事人文明守法、环保意识强，根据督查组发现的问题和结合自身的情况，开展多项改造工程，</w:t>
      </w:r>
      <w:r>
        <w:rPr>
          <w:rFonts w:hint="eastAsia" w:ascii="宋体" w:hAnsi="宋体" w:eastAsia="宋体" w:cs="宋体"/>
          <w:i w:val="0"/>
          <w:caps w:val="0"/>
          <w:color w:val="000000"/>
          <w:spacing w:val="0"/>
          <w:kern w:val="0"/>
          <w:sz w:val="32"/>
          <w:szCs w:val="32"/>
          <w:shd w:val="clear" w:fill="FFFFFF"/>
          <w:lang w:val="en-US" w:eastAsia="zh-CN" w:bidi="ar"/>
        </w:rPr>
        <w:t>7</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日到</w:t>
      </w:r>
      <w:r>
        <w:rPr>
          <w:rFonts w:hint="eastAsia" w:ascii="宋体" w:hAnsi="宋体" w:eastAsia="宋体" w:cs="宋体"/>
          <w:i w:val="0"/>
          <w:caps w:val="0"/>
          <w:color w:val="000000"/>
          <w:spacing w:val="0"/>
          <w:kern w:val="0"/>
          <w:sz w:val="32"/>
          <w:szCs w:val="32"/>
          <w:shd w:val="clear" w:fill="FFFFFF"/>
          <w:lang w:val="en-US" w:eastAsia="zh-CN" w:bidi="ar"/>
        </w:rPr>
        <w:t>8</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日自行停产，期间无排水；</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、处理过程中控制酸碱度是符合工艺要求的，出现</w:t>
      </w:r>
      <w:r>
        <w:rPr>
          <w:rFonts w:hint="eastAsia" w:ascii="宋体" w:hAnsi="宋体" w:eastAsia="宋体" w:cs="宋体"/>
          <w:i w:val="0"/>
          <w:caps w:val="0"/>
          <w:color w:val="000000"/>
          <w:spacing w:val="0"/>
          <w:kern w:val="0"/>
          <w:sz w:val="32"/>
          <w:szCs w:val="32"/>
          <w:shd w:val="clear" w:fill="FFFFFF"/>
          <w:lang w:val="en-US" w:eastAsia="zh-CN" w:bidi="ar"/>
        </w:rPr>
        <w:t>ph</w:t>
      </w:r>
      <w:r>
        <w:rPr>
          <w:rFonts w:hint="eastAsia" w:ascii="仿宋_GB2312" w:hAnsi="宋体" w:eastAsia="仿宋_GB2312" w:cs="仿宋_GB2312"/>
          <w:i w:val="0"/>
          <w:caps w:val="0"/>
          <w:color w:val="000000"/>
          <w:spacing w:val="0"/>
          <w:kern w:val="0"/>
          <w:sz w:val="32"/>
          <w:szCs w:val="32"/>
          <w:shd w:val="clear" w:fill="FFFFFF"/>
          <w:lang w:val="en-US" w:eastAsia="zh-CN" w:bidi="ar"/>
        </w:rPr>
        <w:t>值等数据超标是由于处理过程中仪表故障原因所致，</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13</w:t>
      </w:r>
      <w:r>
        <w:rPr>
          <w:rFonts w:hint="eastAsia" w:ascii="仿宋_GB2312" w:hAnsi="宋体" w:eastAsia="仿宋_GB2312" w:cs="仿宋_GB2312"/>
          <w:i w:val="0"/>
          <w:caps w:val="0"/>
          <w:color w:val="000000"/>
          <w:spacing w:val="0"/>
          <w:kern w:val="0"/>
          <w:sz w:val="32"/>
          <w:szCs w:val="32"/>
          <w:shd w:val="clear" w:fill="FFFFFF"/>
          <w:lang w:val="en-US" w:eastAsia="zh-CN" w:bidi="ar"/>
        </w:rPr>
        <w:t>日已购买新仪表更换，后续取样结果显示排放口排水是达标的；</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、超标为二类污染物，超标在</w:t>
      </w:r>
      <w:r>
        <w:rPr>
          <w:rFonts w:hint="eastAsia" w:ascii="宋体" w:hAnsi="宋体" w:eastAsia="宋体" w:cs="宋体"/>
          <w:i w:val="0"/>
          <w:caps w:val="0"/>
          <w:color w:val="000000"/>
          <w:spacing w:val="0"/>
          <w:kern w:val="0"/>
          <w:sz w:val="32"/>
          <w:szCs w:val="32"/>
          <w:shd w:val="clear" w:fill="FFFFFF"/>
          <w:lang w:val="en-US" w:eastAsia="zh-CN" w:bidi="ar"/>
        </w:rPr>
        <w:t>1.1</w:t>
      </w:r>
      <w:r>
        <w:rPr>
          <w:rFonts w:hint="eastAsia" w:ascii="仿宋_GB2312" w:hAnsi="宋体" w:eastAsia="仿宋_GB2312" w:cs="仿宋_GB2312"/>
          <w:i w:val="0"/>
          <w:caps w:val="0"/>
          <w:color w:val="000000"/>
          <w:spacing w:val="0"/>
          <w:kern w:val="0"/>
          <w:sz w:val="32"/>
          <w:szCs w:val="32"/>
          <w:shd w:val="clear" w:fill="FFFFFF"/>
          <w:lang w:val="en-US" w:eastAsia="zh-CN" w:bidi="ar"/>
        </w:rPr>
        <w:t>倍以上</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倍以下，属初犯。经审理，当事人确实存在超标排放污染物的违法行为，现本案经我局审查结束。</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黑体" w:hAnsi="宋体" w:eastAsia="黑体" w:cs="黑体"/>
          <w:i w:val="0"/>
          <w:caps w:val="0"/>
          <w:color w:val="000000"/>
          <w:spacing w:val="0"/>
          <w:kern w:val="0"/>
          <w:sz w:val="32"/>
          <w:szCs w:val="32"/>
          <w:shd w:val="clear" w:fill="FFFFFF"/>
          <w:lang w:val="en-US" w:eastAsia="zh-CN" w:bidi="ar"/>
        </w:rPr>
        <w:t>二、行政处罚的依据、种类及履行方式和期限</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我局依据《中华人民共和国环境保护法》第六十条、《中华人民共和国水污染防治法》（</w:t>
      </w:r>
      <w:r>
        <w:rPr>
          <w:rFonts w:hint="eastAsia" w:ascii="宋体" w:hAnsi="宋体" w:eastAsia="宋体" w:cs="宋体"/>
          <w:i w:val="0"/>
          <w:caps w:val="0"/>
          <w:color w:val="000000"/>
          <w:spacing w:val="0"/>
          <w:kern w:val="0"/>
          <w:sz w:val="32"/>
          <w:szCs w:val="32"/>
          <w:shd w:val="clear" w:fill="FFFFFF"/>
          <w:lang w:val="en-US" w:eastAsia="zh-CN" w:bidi="ar"/>
        </w:rPr>
        <w:t>2008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28</w:t>
      </w:r>
      <w:r>
        <w:rPr>
          <w:rFonts w:hint="eastAsia" w:ascii="仿宋_GB2312" w:hAnsi="宋体" w:eastAsia="仿宋_GB2312" w:cs="仿宋_GB2312"/>
          <w:i w:val="0"/>
          <w:caps w:val="0"/>
          <w:color w:val="000000"/>
          <w:spacing w:val="0"/>
          <w:kern w:val="0"/>
          <w:sz w:val="32"/>
          <w:szCs w:val="32"/>
          <w:shd w:val="clear" w:fill="FFFFFF"/>
          <w:lang w:val="en-US" w:eastAsia="zh-CN" w:bidi="ar"/>
        </w:rPr>
        <w:t>日修订）第七十四条、《环境保护主管部门实施限制生产、停产整治办法》（环境保护部令第</w:t>
      </w:r>
      <w:r>
        <w:rPr>
          <w:rFonts w:hint="eastAsia" w:ascii="宋体" w:hAnsi="宋体" w:eastAsia="宋体" w:cs="宋体"/>
          <w:i w:val="0"/>
          <w:caps w:val="0"/>
          <w:color w:val="000000"/>
          <w:spacing w:val="0"/>
          <w:kern w:val="0"/>
          <w:sz w:val="32"/>
          <w:szCs w:val="32"/>
          <w:shd w:val="clear" w:fill="FFFFFF"/>
          <w:lang w:val="en-US" w:eastAsia="zh-CN" w:bidi="ar"/>
        </w:rPr>
        <w:t>30</w:t>
      </w:r>
      <w:r>
        <w:rPr>
          <w:rFonts w:hint="eastAsia" w:ascii="仿宋_GB2312" w:hAnsi="宋体" w:eastAsia="仿宋_GB2312" w:cs="仿宋_GB2312"/>
          <w:i w:val="0"/>
          <w:caps w:val="0"/>
          <w:color w:val="000000"/>
          <w:spacing w:val="0"/>
          <w:kern w:val="0"/>
          <w:sz w:val="32"/>
          <w:szCs w:val="32"/>
          <w:shd w:val="clear" w:fill="FFFFFF"/>
          <w:lang w:val="en-US" w:eastAsia="zh-CN" w:bidi="ar"/>
        </w:rPr>
        <w:t>号）及《广州市环境保护局规范行政处罚自由裁量权规定》附件《环境违法行为行政处罚自由裁量适用标准》第</w:t>
      </w:r>
      <w:r>
        <w:rPr>
          <w:rFonts w:hint="eastAsia" w:ascii="宋体" w:hAnsi="宋体" w:eastAsia="宋体" w:cs="宋体"/>
          <w:i w:val="0"/>
          <w:caps w:val="0"/>
          <w:color w:val="000000"/>
          <w:spacing w:val="0"/>
          <w:kern w:val="0"/>
          <w:sz w:val="32"/>
          <w:szCs w:val="32"/>
          <w:shd w:val="clear" w:fill="FFFFFF"/>
          <w:lang w:val="en-US" w:eastAsia="zh-CN" w:bidi="ar"/>
        </w:rPr>
        <w:t>13</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C</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c</w:t>
      </w:r>
      <w:r>
        <w:rPr>
          <w:rFonts w:hint="eastAsia" w:ascii="仿宋_GB2312" w:hAnsi="宋体" w:eastAsia="仿宋_GB2312" w:cs="仿宋_GB2312"/>
          <w:i w:val="0"/>
          <w:caps w:val="0"/>
          <w:color w:val="000000"/>
          <w:spacing w:val="0"/>
          <w:kern w:val="0"/>
          <w:sz w:val="32"/>
          <w:szCs w:val="32"/>
          <w:shd w:val="clear" w:fill="FFFFFF"/>
          <w:lang w:val="en-US" w:eastAsia="zh-CN" w:bidi="ar"/>
        </w:rPr>
        <w:t>）项的规定，责令当事人限制生产，限制生产期限为一个月，限制生产的改正方式以能达到达标排放目的为准，并作出处罚如下：</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罚款</w:t>
      </w:r>
      <w:r>
        <w:rPr>
          <w:rFonts w:hint="eastAsia" w:ascii="宋体" w:hAnsi="宋体" w:eastAsia="宋体" w:cs="宋体"/>
          <w:i w:val="0"/>
          <w:caps w:val="0"/>
          <w:color w:val="000000"/>
          <w:spacing w:val="0"/>
          <w:kern w:val="0"/>
          <w:sz w:val="32"/>
          <w:szCs w:val="32"/>
          <w:shd w:val="clear" w:fill="FFFFFF"/>
          <w:lang w:val="en-US" w:eastAsia="zh-CN" w:bidi="ar"/>
        </w:rPr>
        <w:t>30384</w:t>
      </w:r>
      <w:r>
        <w:rPr>
          <w:rFonts w:hint="eastAsia" w:ascii="仿宋_GB2312" w:hAnsi="宋体" w:eastAsia="仿宋_GB2312" w:cs="仿宋_GB2312"/>
          <w:i w:val="0"/>
          <w:caps w:val="0"/>
          <w:color w:val="000000"/>
          <w:spacing w:val="0"/>
          <w:kern w:val="0"/>
          <w:sz w:val="32"/>
          <w:szCs w:val="32"/>
          <w:shd w:val="clear" w:fill="FFFFFF"/>
          <w:lang w:val="en-US" w:eastAsia="zh-CN" w:bidi="ar"/>
        </w:rPr>
        <w:t>元。</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当事人应当在收到本处罚决定书后立即整改，并在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个工作日内将整改方案报我局备案并向社会公开。整改方案应当确定改正措施、工程进度、资金保障和责任人员等事项。</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当事人在整改期间，不得超过污染物排放标准或者重点污染物日最高允许排放总量控制指标排放污染物，并按照环境监测技术规范进行监测或者委托有条件的环境监测机构开展监测，保存监测记录。</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当事人完成整改任务的，应当在</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限当事人在收到本处罚决定书之日起</w:t>
      </w:r>
      <w:r>
        <w:rPr>
          <w:rFonts w:hint="eastAsia" w:ascii="宋体" w:hAnsi="宋体" w:eastAsia="宋体" w:cs="宋体"/>
          <w:i w:val="0"/>
          <w:caps w:val="0"/>
          <w:color w:val="000000"/>
          <w:spacing w:val="0"/>
          <w:kern w:val="0"/>
          <w:sz w:val="32"/>
          <w:szCs w:val="32"/>
          <w:shd w:val="clear" w:fill="FFFFFF"/>
          <w:lang w:val="en-US" w:eastAsia="zh-CN" w:bidi="ar"/>
        </w:rPr>
        <w:t>15</w:t>
      </w:r>
      <w:r>
        <w:rPr>
          <w:rFonts w:hint="eastAsia" w:ascii="仿宋_GB2312" w:hAnsi="宋体" w:eastAsia="仿宋_GB2312" w:cs="仿宋_GB2312"/>
          <w:i w:val="0"/>
          <w:caps w:val="0"/>
          <w:color w:val="000000"/>
          <w:spacing w:val="0"/>
          <w:kern w:val="0"/>
          <w:sz w:val="32"/>
          <w:szCs w:val="32"/>
          <w:shd w:val="clear" w:fill="FFFFFF"/>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i w:val="0"/>
          <w:caps w:val="0"/>
          <w:color w:val="000000"/>
          <w:spacing w:val="0"/>
          <w:kern w:val="0"/>
          <w:sz w:val="32"/>
          <w:szCs w:val="32"/>
          <w:shd w:val="clear" w:fill="FFFFFF"/>
          <w:lang w:val="en-US" w:eastAsia="zh-CN" w:bidi="ar"/>
        </w:rPr>
        <w:t>3124</w:t>
      </w:r>
      <w:r>
        <w:rPr>
          <w:rFonts w:hint="eastAsia"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黑体" w:hAnsi="宋体" w:eastAsia="黑体" w:cs="黑体"/>
          <w:i w:val="0"/>
          <w:caps w:val="0"/>
          <w:color w:val="000000"/>
          <w:spacing w:val="0"/>
          <w:kern w:val="0"/>
          <w:sz w:val="32"/>
          <w:szCs w:val="32"/>
          <w:shd w:val="clear" w:fill="FFFFFF"/>
          <w:lang w:val="en-US" w:eastAsia="zh-CN" w:bidi="ar"/>
        </w:rPr>
        <w:t>三、申请行政复议或者提起行政诉讼的途径和期限</w:t>
      </w:r>
    </w:p>
    <w:p>
      <w:pPr>
        <w:keepNext w:val="0"/>
        <w:keepLines w:val="0"/>
        <w:widowControl/>
        <w:suppressLineNumbers w:val="0"/>
        <w:spacing w:before="45" w:beforeAutospacing="0" w:after="45" w:afterAutospacing="0" w:line="560" w:lineRule="atLeast"/>
        <w:ind w:left="75" w:right="70"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如不服上述行政处罚决定，可在接到本处罚决定书之日起</w:t>
      </w:r>
      <w:r>
        <w:rPr>
          <w:rFonts w:hint="eastAsia" w:ascii="宋体" w:hAnsi="宋体" w:eastAsia="宋体" w:cs="宋体"/>
          <w:i w:val="0"/>
          <w:caps w:val="0"/>
          <w:color w:val="000000"/>
          <w:spacing w:val="0"/>
          <w:kern w:val="0"/>
          <w:sz w:val="32"/>
          <w:szCs w:val="32"/>
          <w:shd w:val="clear" w:fill="FFFFFF"/>
          <w:lang w:val="en-US" w:eastAsia="zh-CN" w:bidi="ar"/>
        </w:rPr>
        <w:t>60</w:t>
      </w:r>
      <w:r>
        <w:rPr>
          <w:rFonts w:hint="eastAsia" w:ascii="仿宋_GB2312" w:hAnsi="宋体" w:eastAsia="仿宋_GB2312" w:cs="仿宋_GB2312"/>
          <w:i w:val="0"/>
          <w:caps w:val="0"/>
          <w:color w:val="000000"/>
          <w:spacing w:val="0"/>
          <w:kern w:val="0"/>
          <w:sz w:val="32"/>
          <w:szCs w:val="32"/>
          <w:shd w:val="clear" w:fill="FFFFFF"/>
          <w:lang w:val="en-US" w:eastAsia="zh-CN" w:bidi="ar"/>
        </w:rPr>
        <w:t>日内，</w:t>
      </w:r>
      <w:r>
        <w:rPr>
          <w:rFonts w:hint="eastAsia" w:ascii="仿宋_GB2312" w:hAnsi="宋体" w:eastAsia="仿宋_GB2312" w:cs="仿宋_GB2312"/>
          <w:i w:val="0"/>
          <w:caps w:val="0"/>
          <w:color w:val="000000"/>
          <w:spacing w:val="0"/>
          <w:kern w:val="0"/>
          <w:sz w:val="21"/>
          <w:szCs w:val="21"/>
          <w:shd w:val="clear" w:fill="FFFFFF"/>
          <w:lang w:val="en-US" w:eastAsia="zh-CN" w:bidi="ar"/>
        </w:rPr>
        <w:t>向广州市人民政府（地址：越秀区小北路</w:t>
      </w:r>
      <w:r>
        <w:rPr>
          <w:rFonts w:hint="eastAsia" w:ascii="宋体" w:hAnsi="宋体" w:eastAsia="宋体" w:cs="宋体"/>
          <w:i w:val="0"/>
          <w:caps w:val="0"/>
          <w:color w:val="000000"/>
          <w:spacing w:val="0"/>
          <w:kern w:val="0"/>
          <w:sz w:val="32"/>
          <w:szCs w:val="32"/>
          <w:shd w:val="clear" w:fill="FFFFFF"/>
          <w:lang w:val="en-US" w:eastAsia="zh-CN" w:bidi="ar"/>
        </w:rPr>
        <w:t>183</w:t>
      </w:r>
      <w:r>
        <w:rPr>
          <w:rFonts w:hint="eastAsia" w:ascii="仿宋_GB2312" w:hAnsi="宋体" w:eastAsia="仿宋_GB2312" w:cs="仿宋_GB2312"/>
          <w:i w:val="0"/>
          <w:caps w:val="0"/>
          <w:color w:val="000000"/>
          <w:spacing w:val="0"/>
          <w:kern w:val="0"/>
          <w:sz w:val="32"/>
          <w:szCs w:val="32"/>
          <w:shd w:val="clear" w:fill="FFFFFF"/>
          <w:lang w:val="en-US" w:eastAsia="zh-CN" w:bidi="ar"/>
        </w:rPr>
        <w:t>号金和大厦</w:t>
      </w:r>
      <w:r>
        <w:rPr>
          <w:rFonts w:hint="eastAsia" w:ascii="宋体" w:hAnsi="宋体" w:eastAsia="宋体" w:cs="宋体"/>
          <w:i w:val="0"/>
          <w:caps w:val="0"/>
          <w:color w:val="000000"/>
          <w:spacing w:val="0"/>
          <w:kern w:val="0"/>
          <w:sz w:val="32"/>
          <w:szCs w:val="32"/>
          <w:shd w:val="clear" w:fill="FFFFFF"/>
          <w:lang w:val="en-US" w:eastAsia="zh-CN" w:bidi="ar"/>
        </w:rPr>
        <w:t>2</w:t>
      </w:r>
      <w:r>
        <w:rPr>
          <w:rFonts w:hint="eastAsia" w:ascii="仿宋_GB2312" w:hAnsi="宋体" w:eastAsia="仿宋_GB2312" w:cs="仿宋_GB2312"/>
          <w:i w:val="0"/>
          <w:caps w:val="0"/>
          <w:color w:val="000000"/>
          <w:spacing w:val="0"/>
          <w:kern w:val="0"/>
          <w:sz w:val="32"/>
          <w:szCs w:val="32"/>
          <w:shd w:val="clear" w:fill="FFFFFF"/>
          <w:lang w:val="en-US" w:eastAsia="zh-CN" w:bidi="ar"/>
        </w:rPr>
        <w:t>楼，电话：</w:t>
      </w:r>
      <w:r>
        <w:rPr>
          <w:rFonts w:hint="eastAsia" w:ascii="宋体" w:hAnsi="宋体" w:eastAsia="宋体" w:cs="宋体"/>
          <w:i w:val="0"/>
          <w:caps w:val="0"/>
          <w:color w:val="000000"/>
          <w:spacing w:val="0"/>
          <w:kern w:val="0"/>
          <w:sz w:val="32"/>
          <w:szCs w:val="32"/>
          <w:shd w:val="clear" w:fill="FFFFFF"/>
          <w:lang w:val="en-US" w:eastAsia="zh-CN" w:bidi="ar"/>
        </w:rPr>
        <w:t>83555988</w:t>
      </w:r>
      <w:r>
        <w:rPr>
          <w:rFonts w:hint="eastAsia" w:ascii="仿宋_GB2312" w:hAnsi="宋体" w:eastAsia="仿宋_GB2312" w:cs="仿宋_GB2312"/>
          <w:i w:val="0"/>
          <w:caps w:val="0"/>
          <w:color w:val="000000"/>
          <w:spacing w:val="0"/>
          <w:kern w:val="0"/>
          <w:sz w:val="32"/>
          <w:szCs w:val="32"/>
          <w:shd w:val="clear" w:fill="FFFFFF"/>
          <w:lang w:val="en-US" w:eastAsia="zh-CN" w:bidi="ar"/>
        </w:rPr>
        <w:t>）或广东省环境保护厅（地址：天河区龙口西路</w:t>
      </w:r>
      <w:r>
        <w:rPr>
          <w:rFonts w:hint="eastAsia" w:ascii="宋体" w:hAnsi="宋体" w:eastAsia="宋体" w:cs="宋体"/>
          <w:i w:val="0"/>
          <w:caps w:val="0"/>
          <w:color w:val="000000"/>
          <w:spacing w:val="0"/>
          <w:kern w:val="0"/>
          <w:sz w:val="32"/>
          <w:szCs w:val="32"/>
          <w:shd w:val="clear" w:fill="FFFFFF"/>
          <w:lang w:val="en-US" w:eastAsia="zh-CN" w:bidi="ar"/>
        </w:rPr>
        <w:t>213</w:t>
      </w:r>
      <w:r>
        <w:rPr>
          <w:rFonts w:hint="eastAsia" w:ascii="仿宋_GB2312" w:hAnsi="宋体" w:eastAsia="仿宋_GB2312" w:cs="仿宋_GB2312"/>
          <w:i w:val="0"/>
          <w:caps w:val="0"/>
          <w:color w:val="000000"/>
          <w:spacing w:val="0"/>
          <w:kern w:val="0"/>
          <w:sz w:val="32"/>
          <w:szCs w:val="32"/>
          <w:shd w:val="clear" w:fill="FFFFFF"/>
          <w:lang w:val="en-US" w:eastAsia="zh-CN" w:bidi="ar"/>
        </w:rPr>
        <w:t>号，电话：</w:t>
      </w:r>
      <w:r>
        <w:rPr>
          <w:rFonts w:hint="eastAsia" w:ascii="宋体" w:hAnsi="宋体" w:eastAsia="宋体" w:cs="宋体"/>
          <w:i w:val="0"/>
          <w:caps w:val="0"/>
          <w:color w:val="000000"/>
          <w:spacing w:val="0"/>
          <w:kern w:val="0"/>
          <w:sz w:val="32"/>
          <w:szCs w:val="32"/>
          <w:shd w:val="clear" w:fill="FFFFFF"/>
          <w:lang w:val="en-US" w:eastAsia="zh-CN" w:bidi="ar"/>
        </w:rPr>
        <w:t>87533928</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eastAsia" w:ascii="宋体" w:hAnsi="宋体" w:eastAsia="宋体" w:cs="宋体"/>
          <w:i w:val="0"/>
          <w:caps w:val="0"/>
          <w:color w:val="000000"/>
          <w:spacing w:val="0"/>
          <w:kern w:val="0"/>
          <w:sz w:val="32"/>
          <w:szCs w:val="32"/>
          <w:shd w:val="clear" w:fill="FFFFFF"/>
          <w:lang w:val="en-US" w:eastAsia="zh-CN" w:bidi="ar"/>
        </w:rPr>
        <w:t>87531656</w:t>
      </w:r>
      <w:r>
        <w:rPr>
          <w:rFonts w:hint="eastAsia" w:ascii="仿宋_GB2312" w:hAnsi="宋体" w:eastAsia="仿宋_GB2312" w:cs="仿宋_GB2312"/>
          <w:i w:val="0"/>
          <w:caps w:val="0"/>
          <w:color w:val="000000"/>
          <w:spacing w:val="0"/>
          <w:kern w:val="0"/>
          <w:sz w:val="32"/>
          <w:szCs w:val="32"/>
          <w:shd w:val="clear" w:fill="FFFFFF"/>
          <w:lang w:val="en-US" w:eastAsia="zh-CN" w:bidi="ar"/>
        </w:rPr>
        <w:t>）提出行政复议申请，或在</w:t>
      </w:r>
      <w:r>
        <w:rPr>
          <w:rFonts w:hint="eastAsia" w:ascii="宋体" w:hAnsi="宋体" w:eastAsia="宋体" w:cs="宋体"/>
          <w:i w:val="0"/>
          <w:caps w:val="0"/>
          <w:color w:val="000000"/>
          <w:spacing w:val="0"/>
          <w:kern w:val="0"/>
          <w:sz w:val="32"/>
          <w:szCs w:val="32"/>
          <w:shd w:val="clear" w:fill="FFFFFF"/>
          <w:lang w:val="en-US" w:eastAsia="zh-CN" w:bidi="ar"/>
        </w:rPr>
        <w:t>6</w:t>
      </w:r>
      <w:r>
        <w:rPr>
          <w:rFonts w:hint="eastAsia" w:ascii="仿宋_GB2312" w:hAnsi="宋体" w:eastAsia="仿宋_GB2312" w:cs="仿宋_GB2312"/>
          <w:i w:val="0"/>
          <w:caps w:val="0"/>
          <w:color w:val="000000"/>
          <w:spacing w:val="0"/>
          <w:kern w:val="0"/>
          <w:sz w:val="32"/>
          <w:szCs w:val="32"/>
          <w:shd w:val="clear" w:fill="FFFFFF"/>
          <w:lang w:val="en-US" w:eastAsia="zh-CN" w:bidi="ar"/>
        </w:rPr>
        <w:t>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 </w:t>
      </w:r>
    </w:p>
    <w:p>
      <w:pPr>
        <w:keepNext w:val="0"/>
        <w:keepLines w:val="0"/>
        <w:widowControl/>
        <w:suppressLineNumbers w:val="0"/>
        <w:wordWrap w:val="0"/>
        <w:spacing w:before="45" w:beforeAutospacing="0" w:after="45" w:afterAutospacing="0" w:line="560" w:lineRule="atLeast"/>
        <w:ind w:left="75" w:right="968"/>
        <w:jc w:val="right"/>
        <w:rPr>
          <w:sz w:val="21"/>
          <w:szCs w:val="21"/>
        </w:rPr>
      </w:pPr>
      <w:r>
        <w:rPr>
          <w:rFonts w:hint="eastAsia" w:ascii="仿宋_GB2312" w:hAnsi="宋体" w:eastAsia="仿宋_GB2312" w:cs="仿宋_GB2312"/>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560" w:lineRule="atLeast"/>
        <w:ind w:left="75" w:right="968"/>
        <w:jc w:val="right"/>
        <w:rPr>
          <w:sz w:val="21"/>
          <w:szCs w:val="21"/>
        </w:rPr>
      </w:pPr>
      <w:r>
        <w:rPr>
          <w:rFonts w:hint="eastAsia" w:ascii="宋体" w:hAnsi="宋体" w:eastAsia="宋体" w:cs="宋体"/>
          <w:i w:val="0"/>
          <w:caps w:val="0"/>
          <w:color w:val="000000"/>
          <w:spacing w:val="0"/>
          <w:kern w:val="0"/>
          <w:sz w:val="32"/>
          <w:szCs w:val="32"/>
          <w:shd w:val="clear" w:fill="FFFFFF"/>
          <w:lang w:val="en-US" w:eastAsia="zh-CN" w:bidi="ar"/>
        </w:rPr>
        <w:t>2018</w:t>
      </w:r>
      <w:r>
        <w:rPr>
          <w:rFonts w:hint="eastAsia" w:ascii="仿宋_GB2312" w:hAnsi="宋体" w:eastAsia="仿宋_GB2312" w:cs="仿宋_GB2312"/>
          <w:i w:val="0"/>
          <w:caps w:val="0"/>
          <w:color w:val="000000"/>
          <w:spacing w:val="0"/>
          <w:kern w:val="0"/>
          <w:sz w:val="32"/>
          <w:szCs w:val="32"/>
          <w:shd w:val="clear" w:fill="FFFFFF"/>
          <w:lang w:val="en-US" w:eastAsia="zh-CN" w:bidi="ar"/>
        </w:rPr>
        <w:t>年</w:t>
      </w:r>
      <w:r>
        <w:rPr>
          <w:rFonts w:hint="eastAsia" w:ascii="宋体" w:hAnsi="宋体" w:eastAsia="宋体" w:cs="宋体"/>
          <w:i w:val="0"/>
          <w:caps w:val="0"/>
          <w:color w:val="000000"/>
          <w:spacing w:val="0"/>
          <w:kern w:val="0"/>
          <w:sz w:val="32"/>
          <w:szCs w:val="32"/>
          <w:shd w:val="clear" w:fill="FFFFFF"/>
          <w:lang w:val="en-US" w:eastAsia="zh-CN" w:bidi="ar"/>
        </w:rPr>
        <w:t>1</w:t>
      </w:r>
      <w:r>
        <w:rPr>
          <w:rFonts w:hint="eastAsia" w:ascii="仿宋_GB2312" w:hAnsi="宋体" w:eastAsia="仿宋_GB2312" w:cs="仿宋_GB2312"/>
          <w:i w:val="0"/>
          <w:caps w:val="0"/>
          <w:color w:val="000000"/>
          <w:spacing w:val="0"/>
          <w:kern w:val="0"/>
          <w:sz w:val="32"/>
          <w:szCs w:val="32"/>
          <w:shd w:val="clear" w:fill="FFFFFF"/>
          <w:lang w:val="en-US" w:eastAsia="zh-CN" w:bidi="ar"/>
        </w:rPr>
        <w:t>月</w:t>
      </w:r>
      <w:r>
        <w:rPr>
          <w:rFonts w:hint="eastAsia" w:ascii="宋体" w:hAnsi="宋体" w:eastAsia="宋体" w:cs="宋体"/>
          <w:i w:val="0"/>
          <w:caps w:val="0"/>
          <w:color w:val="000000"/>
          <w:spacing w:val="0"/>
          <w:kern w:val="0"/>
          <w:sz w:val="32"/>
          <w:szCs w:val="32"/>
          <w:shd w:val="clear" w:fill="FFFFFF"/>
          <w:lang w:val="en-US" w:eastAsia="zh-CN" w:bidi="ar"/>
        </w:rPr>
        <w:t>3</w:t>
      </w:r>
      <w:r>
        <w:rPr>
          <w:rFonts w:hint="eastAsia" w:ascii="仿宋_GB2312" w:hAnsi="宋体" w:eastAsia="仿宋_GB2312" w:cs="仿宋_GB2312"/>
          <w:i w:val="0"/>
          <w:caps w:val="0"/>
          <w:color w:val="000000"/>
          <w:spacing w:val="0"/>
          <w:kern w:val="0"/>
          <w:sz w:val="32"/>
          <w:szCs w:val="32"/>
          <w:shd w:val="clear" w:fill="FFFFFF"/>
          <w:lang w:val="en-US" w:eastAsia="zh-CN" w:bidi="ar"/>
        </w:rPr>
        <w:t>日</w:t>
      </w:r>
    </w:p>
    <w:p>
      <w:pPr>
        <w:pStyle w:val="2"/>
        <w:keepNext w:val="0"/>
        <w:keepLines w:val="0"/>
        <w:widowControl/>
        <w:suppressLineNumbers w:val="0"/>
        <w:spacing w:before="45" w:beforeAutospacing="0" w:after="0" w:afterAutospacing="0" w:line="560" w:lineRule="atLeast"/>
        <w:ind w:left="75" w:right="75"/>
        <w:jc w:val="left"/>
        <w:rPr>
          <w:sz w:val="21"/>
          <w:szCs w:val="21"/>
        </w:rPr>
      </w:pPr>
      <w:r>
        <w:rPr>
          <w:rFonts w:hint="eastAsia" w:ascii="黑体" w:hAnsi="宋体" w:eastAsia="黑体" w:cs="黑体"/>
          <w:i w:val="0"/>
          <w:caps w:val="0"/>
          <w:color w:val="000000"/>
          <w:spacing w:val="0"/>
          <w:sz w:val="21"/>
          <w:szCs w:val="21"/>
          <w:shd w:val="clear" w:fill="FFFFFF"/>
          <w:lang w:val="en-US"/>
        </w:rPr>
        <w:t> </w:t>
      </w:r>
      <w:r>
        <w:rPr>
          <w:rFonts w:hint="eastAsia" w:ascii="仿宋_GB2312" w:hAnsi="宋体" w:eastAsia="仿宋_GB2312" w:cs="仿宋_GB2312"/>
          <w:i w:val="0"/>
          <w:caps w:val="0"/>
          <w:color w:val="000000"/>
          <w:spacing w:val="0"/>
          <w:sz w:val="21"/>
          <w:szCs w:val="21"/>
          <w:shd w:val="clear" w:fill="FFFFFF"/>
          <w:lang w:val="en-US"/>
        </w:rPr>
        <w:t> </w:t>
      </w:r>
      <w:r>
        <w:rPr>
          <w:rFonts w:hint="eastAsia" w:ascii="仿宋_GB2312" w:hAnsi="宋体" w:eastAsia="仿宋_GB2312" w:cs="仿宋_GB2312"/>
          <w:i w:val="0"/>
          <w:caps w:val="0"/>
          <w:color w:val="000000"/>
          <w:spacing w:val="0"/>
          <w:sz w:val="28"/>
          <w:szCs w:val="28"/>
          <w:shd w:val="clear" w:fill="FFFFFF"/>
        </w:rPr>
        <w:t>抄送：局污防处、执法监察支队，番禺区环保局。</w:t>
      </w:r>
      <w:r>
        <w:rPr>
          <w:rFonts w:hint="eastAsia" w:ascii="宋体" w:hAnsi="宋体" w:eastAsia="宋体" w:cs="宋体"/>
          <w:i w:val="0"/>
          <w:caps w:val="0"/>
          <w:color w:val="000000"/>
          <w:spacing w:val="0"/>
          <w:sz w:val="21"/>
          <w:szCs w:val="21"/>
          <w:shd w:val="clear" w:fill="FFFFFF"/>
        </w:rPr>
        <w:t> </w:t>
      </w: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F2D4F"/>
    <w:rsid w:val="0C2F38BF"/>
    <w:rsid w:val="311F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2019-01-28T02:23:00Z</dcterms:created>
  <dc:creator>黄文宇</dc:creator>
  <cp:lastModifiedBy>黄文宇</cp:lastModifiedBy>
  <dcterms:modified xsi:type="dcterms:W3CDTF">2019-01-28T02:34:31Z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