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穗环法罚〔2018〕61号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穗环法罚〔2018〕61号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广州博奥皮具有限公司行政处罚案件</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5月9日、11日调查显示，当事人部分废树脂桶、废染料包装箱等危险废物（均为HW49）堆放在东厂区染色车间东侧雨棚下，且部分为露天堆放，存在使用未采取防渗措施的场所堆放、贮存固体废物的行为。</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依据《中华人民共和国行政处罚法》第二十三条、《广东省固体废物污染环境防治条例》第三十七条第二款的规定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责令当事人立即改正违法行为，并处罚款2万元。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91440115725642756T</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吴建军</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2018/11/16</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2018/11/16</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90" w:beforeAutospacing="0" w:after="90" w:afterAutospacing="0" w:line="27" w:lineRule="atLeast"/>
        <w:ind w:left="150" w:right="150"/>
        <w:jc w:val="both"/>
        <w:rPr>
          <w:rStyle w:val="4"/>
          <w:rFonts w:ascii="仿宋_GB2312" w:hAnsi="宋体" w:eastAsia="仿宋_GB2312" w:cs="仿宋_GB2312"/>
          <w:i w:val="0"/>
          <w:caps w:val="0"/>
          <w:color w:val="000000"/>
          <w:spacing w:val="0"/>
          <w:sz w:val="32"/>
          <w:szCs w:val="32"/>
          <w:shd w:val="clear" w:fill="FFFFFF"/>
        </w:rPr>
      </w:pPr>
    </w:p>
    <w:p>
      <w:pPr>
        <w:pStyle w:val="2"/>
        <w:keepNext w:val="0"/>
        <w:keepLines w:val="0"/>
        <w:widowControl/>
        <w:suppressLineNumbers w:val="0"/>
        <w:spacing w:before="90" w:beforeAutospacing="0" w:after="90" w:afterAutospacing="0" w:line="27" w:lineRule="atLeast"/>
        <w:ind w:left="150" w:right="150"/>
        <w:jc w:val="both"/>
        <w:rPr>
          <w:rStyle w:val="4"/>
          <w:rFonts w:ascii="仿宋_GB2312" w:hAnsi="宋体" w:eastAsia="仿宋_GB2312" w:cs="仿宋_GB2312"/>
          <w:i w:val="0"/>
          <w:caps w:val="0"/>
          <w:color w:val="000000"/>
          <w:spacing w:val="0"/>
          <w:sz w:val="32"/>
          <w:szCs w:val="32"/>
          <w:shd w:val="clear" w:fill="FFFFFF"/>
        </w:rPr>
      </w:pPr>
    </w:p>
    <w:p>
      <w:pPr>
        <w:pStyle w:val="2"/>
        <w:keepNext w:val="0"/>
        <w:keepLines w:val="0"/>
        <w:widowControl/>
        <w:suppressLineNumbers w:val="0"/>
        <w:spacing w:before="90" w:beforeAutospacing="0" w:after="90" w:afterAutospacing="0" w:line="27" w:lineRule="atLeast"/>
        <w:ind w:left="150" w:right="150"/>
        <w:jc w:val="both"/>
        <w:rPr>
          <w:rStyle w:val="4"/>
          <w:rFonts w:ascii="仿宋_GB2312" w:hAnsi="宋体" w:eastAsia="仿宋_GB2312" w:cs="仿宋_GB2312"/>
          <w:i w:val="0"/>
          <w:caps w:val="0"/>
          <w:color w:val="000000"/>
          <w:spacing w:val="0"/>
          <w:sz w:val="32"/>
          <w:szCs w:val="32"/>
          <w:shd w:val="clear" w:fill="FFFFFF"/>
        </w:rPr>
      </w:pPr>
    </w:p>
    <w:p>
      <w:pPr>
        <w:pStyle w:val="2"/>
        <w:keepNext w:val="0"/>
        <w:keepLines w:val="0"/>
        <w:widowControl/>
        <w:suppressLineNumbers w:val="0"/>
        <w:spacing w:before="90" w:beforeAutospacing="0" w:after="90" w:afterAutospacing="0" w:line="27" w:lineRule="atLeast"/>
        <w:ind w:left="150" w:right="150"/>
        <w:jc w:val="both"/>
        <w:rPr>
          <w:sz w:val="21"/>
          <w:szCs w:val="21"/>
        </w:rPr>
      </w:pPr>
      <w:r>
        <w:rPr>
          <w:rStyle w:val="4"/>
          <w:rFonts w:ascii="仿宋_GB2312" w:hAnsi="宋体" w:eastAsia="仿宋_GB2312" w:cs="仿宋_GB2312"/>
          <w:i w:val="0"/>
          <w:caps w:val="0"/>
          <w:color w:val="000000"/>
          <w:spacing w:val="0"/>
          <w:sz w:val="32"/>
          <w:szCs w:val="32"/>
          <w:shd w:val="clear" w:fill="FFFFFF"/>
        </w:rPr>
        <w:t>全文信息</w:t>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21"/>
          <w:szCs w:val="21"/>
          <w:shd w:val="clear" w:fill="FFFFFF"/>
        </w:rPr>
        <w:t> </w:t>
      </w:r>
    </w:p>
    <w:p>
      <w:pPr>
        <w:pStyle w:val="2"/>
        <w:keepNext w:val="0"/>
        <w:keepLines w:val="0"/>
        <w:widowControl/>
        <w:suppressLineNumbers w:val="0"/>
        <w:spacing w:before="90" w:beforeAutospacing="0" w:after="90" w:afterAutospacing="0" w:line="27" w:lineRule="atLeast"/>
        <w:ind w:left="150" w:right="150"/>
        <w:jc w:val="both"/>
        <w:rPr>
          <w:sz w:val="21"/>
          <w:szCs w:val="21"/>
        </w:rPr>
      </w:pP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21"/>
          <w:szCs w:val="21"/>
          <w:shd w:val="clear" w:fill="FFFFFF"/>
        </w:rPr>
        <w:t> </w:t>
      </w:r>
    </w:p>
    <w:p>
      <w:pPr>
        <w:pStyle w:val="2"/>
        <w:keepNext w:val="0"/>
        <w:keepLines w:val="0"/>
        <w:widowControl/>
        <w:suppressLineNumbers w:val="0"/>
        <w:spacing w:before="90" w:beforeAutospacing="0" w:after="90" w:afterAutospacing="0" w:line="27" w:lineRule="atLeast"/>
        <w:ind w:left="150" w:right="150"/>
        <w:jc w:val="center"/>
        <w:rPr>
          <w:sz w:val="21"/>
          <w:szCs w:val="21"/>
        </w:rPr>
      </w:pPr>
      <w:r>
        <w:rPr>
          <w:rFonts w:hint="eastAsia" w:ascii="仿宋_GB2312" w:hAnsi="宋体" w:eastAsia="仿宋_GB2312" w:cs="仿宋_GB2312"/>
          <w:i w:val="0"/>
          <w:caps w:val="0"/>
          <w:color w:val="000000"/>
          <w:spacing w:val="0"/>
          <w:sz w:val="44"/>
          <w:szCs w:val="44"/>
          <w:shd w:val="clear" w:fill="FFFFFF"/>
        </w:rPr>
        <w:t> 行政处罚决定书</w:t>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21"/>
          <w:szCs w:val="21"/>
          <w:shd w:val="clear" w:fill="FFFFFF"/>
        </w:rPr>
        <w:t> </w:t>
      </w:r>
    </w:p>
    <w:p>
      <w:pPr>
        <w:pStyle w:val="2"/>
        <w:keepNext w:val="0"/>
        <w:keepLines w:val="0"/>
        <w:widowControl/>
        <w:suppressLineNumbers w:val="0"/>
        <w:spacing w:before="90" w:beforeAutospacing="0" w:after="90" w:afterAutospacing="0" w:line="27" w:lineRule="atLeast"/>
        <w:ind w:left="150" w:right="150"/>
        <w:jc w:val="center"/>
        <w:rPr>
          <w:sz w:val="21"/>
          <w:szCs w:val="21"/>
        </w:rPr>
      </w:pPr>
      <w:r>
        <w:rPr>
          <w:rFonts w:hint="eastAsia" w:ascii="仿宋_GB2312" w:hAnsi="宋体" w:eastAsia="仿宋_GB2312" w:cs="仿宋_GB2312"/>
          <w:i w:val="0"/>
          <w:caps w:val="0"/>
          <w:color w:val="000000"/>
          <w:spacing w:val="0"/>
          <w:sz w:val="32"/>
          <w:szCs w:val="32"/>
          <w:shd w:val="clear" w:fill="FFFFFF"/>
        </w:rPr>
        <w:t>穗环法罚〔2018〕61号</w:t>
      </w:r>
      <w:r>
        <w:rPr>
          <w:rFonts w:hint="eastAsia" w:ascii="仿宋_GB2312" w:hAnsi="宋体" w:eastAsia="仿宋_GB2312" w:cs="仿宋_GB2312"/>
          <w:i w:val="0"/>
          <w:caps w:val="0"/>
          <w:color w:val="000000"/>
          <w:spacing w:val="0"/>
          <w:sz w:val="21"/>
          <w:szCs w:val="21"/>
          <w:shd w:val="clear" w:fill="FFFFFF"/>
        </w:rPr>
        <w:t> </w:t>
      </w:r>
    </w:p>
    <w:p>
      <w:pPr>
        <w:keepNext w:val="0"/>
        <w:keepLines w:val="0"/>
        <w:widowControl/>
        <w:suppressLineNumbers w:val="0"/>
        <w:spacing w:before="45" w:beforeAutospacing="0" w:after="45" w:afterAutospacing="0" w:line="520" w:lineRule="atLeast"/>
        <w:ind w:left="1356" w:right="150" w:hanging="1280"/>
        <w:jc w:val="center"/>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20" w:lineRule="atLeast"/>
        <w:ind w:left="1356" w:right="150" w:hanging="128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当事人：广州博奥皮具有限公司</w:t>
      </w:r>
    </w:p>
    <w:p>
      <w:pPr>
        <w:keepNext w:val="0"/>
        <w:keepLines w:val="0"/>
        <w:widowControl/>
        <w:suppressLineNumbers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91440115775667054T</w:t>
      </w:r>
    </w:p>
    <w:p>
      <w:pPr>
        <w:keepNext w:val="0"/>
        <w:keepLines w:val="0"/>
        <w:widowControl/>
        <w:suppressLineNumbers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址：广州市南沙区横沥镇南村东新围东宝街</w:t>
      </w:r>
      <w:r>
        <w:rPr>
          <w:rFonts w:hint="eastAsia" w:ascii="宋体" w:hAnsi="宋体" w:eastAsia="宋体" w:cs="宋体"/>
          <w:i w:val="0"/>
          <w:caps w:val="0"/>
          <w:color w:val="000000"/>
          <w:spacing w:val="0"/>
          <w:kern w:val="0"/>
          <w:sz w:val="32"/>
          <w:szCs w:val="32"/>
          <w:shd w:val="clear" w:fill="FFFFFF"/>
          <w:lang w:val="en-US" w:eastAsia="zh-CN" w:bidi="ar"/>
        </w:rPr>
        <w:t>27</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日调查显示，当事人部分废树脂桶、废染料包装箱等危险废物（均为</w:t>
      </w:r>
      <w:r>
        <w:rPr>
          <w:rFonts w:hint="eastAsia" w:ascii="宋体" w:hAnsi="宋体" w:eastAsia="宋体" w:cs="宋体"/>
          <w:i w:val="0"/>
          <w:caps w:val="0"/>
          <w:color w:val="000000"/>
          <w:spacing w:val="0"/>
          <w:kern w:val="0"/>
          <w:sz w:val="32"/>
          <w:szCs w:val="32"/>
          <w:shd w:val="clear" w:fill="FFFFFF"/>
          <w:lang w:val="en-US" w:eastAsia="zh-CN" w:bidi="ar"/>
        </w:rPr>
        <w:t>HW49</w:t>
      </w:r>
      <w:r>
        <w:rPr>
          <w:rFonts w:hint="eastAsia" w:ascii="仿宋_GB2312" w:hAnsi="宋体" w:eastAsia="仿宋_GB2312" w:cs="仿宋_GB2312"/>
          <w:i w:val="0"/>
          <w:caps w:val="0"/>
          <w:color w:val="000000"/>
          <w:spacing w:val="0"/>
          <w:kern w:val="0"/>
          <w:sz w:val="32"/>
          <w:szCs w:val="32"/>
          <w:shd w:val="clear" w:fill="FFFFFF"/>
          <w:lang w:val="en-US" w:eastAsia="zh-CN" w:bidi="ar"/>
        </w:rPr>
        <w:t>）堆放在东厂区染色车间东侧雨棚下，且部分为露天堆放，存在使用未采取防渗措施的场所堆放、贮存固体废物的行为。</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以上事实，有《询问笔录》、《现场检查笔录》等证据为证。</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当事人上述行为违反了《广东省固体废物污染环境防治条例》第三十条第二项的规定。</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51</w:t>
      </w:r>
      <w:r>
        <w:rPr>
          <w:rFonts w:hint="eastAsia" w:ascii="仿宋_GB2312" w:hAnsi="宋体" w:eastAsia="仿宋_GB2312" w:cs="仿宋_GB2312"/>
          <w:i w:val="0"/>
          <w:caps w:val="0"/>
          <w:color w:val="000000"/>
          <w:spacing w:val="0"/>
          <w:kern w:val="0"/>
          <w:sz w:val="32"/>
          <w:szCs w:val="32"/>
          <w:shd w:val="clear" w:fill="FFFFFF"/>
          <w:lang w:val="en-US" w:eastAsia="zh-CN" w:bidi="ar"/>
        </w:rPr>
        <w:t>号），并送达当事人，当事人于</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24</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申辩意见：检查中发现染色车间有一个空化料包装盒及两个空塑料桶是称料人员未来得及收储转移至固废暂存间，是收集固废不及时问题，已作出深刻的检讨，并变更原有每班清理转运二次的流程，以后每班产生的的固体废物须及时进行清理并转运至固体废物暂存区，不可置留于作业现场，由环保专员定期进行现场检查，并对固体废物管理人员进行再培训；此染色车间东侧雨棚并非固废贮存场所，已有按类别设置专门固废暂存场所三处，并均有作硬化地面、设导排渠，刷专业防渗漆。经审理，我局部分采纳当事人的申辩意见，现本案经我局审查结束。</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我局依据《中华人民共和国行政处罚法》第二十三条、《广东省固体废物污染环境防治条例》第三十七条第二款的规定，责令当事人立即改正违法行为，并作出处罚如下：</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）提出行政复议申请，或在六个月内直接向有管辖权的人民法院提起行政诉讼。行政复议、行政诉讼期间内，不得停止本决定的履行。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20" w:lineRule="atLeast"/>
        <w:ind w:left="150" w:right="1044"/>
        <w:jc w:val="righ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20" w:lineRule="atLeast"/>
        <w:ind w:left="150" w:right="1044"/>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20" w:lineRule="atLeast"/>
        <w:ind w:left="150" w:right="1044"/>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pacing w:before="45" w:beforeAutospacing="0" w:after="45" w:afterAutospacing="0" w:line="520" w:lineRule="atLeast"/>
        <w:ind w:left="150" w:right="1044"/>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45" w:beforeAutospacing="0" w:after="0"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sz w:val="28"/>
          <w:szCs w:val="28"/>
          <w:shd w:val="clear" w:fill="FFFFFF"/>
        </w:rPr>
        <w:t>  抄送：局辐管处、执法监察支队，市固管中心，南沙区环保水务局。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36169"/>
    <w:rsid w:val="0C336169"/>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2019-01-28T03:40:00Z</dcterms:created>
  <dc:creator>黄文宇</dc:creator>
  <cp:lastModifiedBy>黄文宇</cp:lastModifiedBy>
  <dcterms:modified xsi:type="dcterms:W3CDTF">2019-01-28T03:41:17Z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