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穗环法罚〔2018〕91号</w:t>
      </w:r>
      <w:bookmarkEnd w:id="0"/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穗环法罚〔2018〕91号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乐金显示（中国）有限公司行政处罚案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5月18日调查发现，4月4日上午10:00-11:30当事人在正常生产和废水处理设施正常运行的情况下，经广州市环境监测中心站采样监测，总口处理后排放水污染物中化学需氧量浓度为35毫克/升，超过了当事人持有的《广东省污染物排放许可证》（编号：4401162016005048）中要求的废水排放执行标准（化学需氧量浓度限值为30毫克/升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依据《广东省环境保护条例》第六十六条第一款和《广州市规范环境行政处罚自由裁量权规定》附件第3.11.2项的规定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责令当事人立即改正违法行为，并处罚款15万元。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乐金显示（中国）有限公司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914401160545429210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印裕盛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穗环法罚〔2018〕91号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当事人：乐金显示（中国）有限公司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914401160545429210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址：广州高新技术产业开发区科学城开达路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6" w:beforeAutospacing="0" w:after="46" w:afterAutospacing="0" w:line="580" w:lineRule="atLeast"/>
        <w:ind w:left="76" w:right="76"/>
        <w:rPr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lang w:val="en-US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经我局执法监察支队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</w:rPr>
        <w:t>调查发现，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日上午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10:00-11:30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当事人在正常生产和废水处理设施正常运行的情况下，经广州市环境监测中心站监测，总口处理后排放水污染物中化学需氧量浓度为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35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毫克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升，超过了当事人持有的《广东省污染物排放许可证》（编号：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4401162016005048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）中要求的废水排放执行标准（化学需氧量浓度限值为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毫克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升）。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　　以上事实，有《监测报告》《调查询问笔录》等证据为证。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　　当事人上述行为违反了《广东省环境保护条例》（自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2015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日起实施，下同）第二十一条第一款的规定。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日，我局作出《行政处罚听证告知书》（穗环法告〔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101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号），并于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日送达当事人。当事人未在有效期限内提出陈述申辩意见或申请听证。现本案经我局审查结束。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　　我局依据《广东省环境保护条例》第六十六条第一款和《广州市规范环境行政处罚自由裁量权规定》附件第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3.11.2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项的规定，责令当事人立即改正违法行为，并作出处罚决定如下：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6" w:beforeAutospacing="0" w:after="46" w:afterAutospacing="0" w:line="580" w:lineRule="atLeast"/>
        <w:ind w:left="76" w:right="76"/>
        <w:rPr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lang w:val="en-US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罚款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6" w:beforeAutospacing="0" w:after="46" w:afterAutospacing="0" w:line="580" w:lineRule="atLeast"/>
        <w:ind w:left="76" w:right="76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　　限当事人在收到本处罚决定书之日起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　　如不服上述行政处罚决定，可在接到本处罚决定书之日起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　　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8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8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8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8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5" w:beforeAutospacing="0" w:after="0" w:afterAutospacing="0" w:line="540" w:lineRule="atLeast"/>
        <w:ind w:left="150" w:right="150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  抄送：局污防处、执法监察支队，黄埔区环保局。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5244D"/>
    <w:rsid w:val="2655244D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2019-01-28T03:55:00Z</dcterms:created>
  <dc:creator>黄文宇</dc:creator>
  <cp:lastModifiedBy>黄文宇</cp:lastModifiedBy>
  <dcterms:modified xsi:type="dcterms:W3CDTF">2019-01-28T03:56:25Z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