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eastAsia="宋体" w:cs="宋体"/>
          <w:i w:val="0"/>
          <w:caps w:val="0"/>
          <w:color w:val="000000"/>
          <w:spacing w:val="0"/>
          <w:kern w:val="0"/>
          <w:sz w:val="21"/>
          <w:szCs w:val="21"/>
          <w:shd w:val="clear" w:fill="FFFFFF"/>
          <w:lang w:val="en-US" w:eastAsia="zh-CN" w:bidi="ar"/>
        </w:rPr>
        <w:t> </w:t>
      </w:r>
      <w:bookmarkStart w:id="0" w:name="_GoBack"/>
      <w:r>
        <w:rPr>
          <w:rFonts w:hint="eastAsia" w:ascii="方正小标宋简体" w:hAnsi="方正小标宋简体" w:eastAsia="方正小标宋简体" w:cs="方正小标宋简体"/>
          <w:i w:val="0"/>
          <w:caps w:val="0"/>
          <w:color w:val="000000"/>
          <w:spacing w:val="0"/>
          <w:kern w:val="0"/>
          <w:sz w:val="32"/>
          <w:szCs w:val="32"/>
          <w:shd w:val="clear" w:fill="FFFFFF"/>
          <w:lang w:val="en-US" w:eastAsia="zh-CN" w:bidi="ar"/>
        </w:rPr>
        <w:t>穗环法罚〔2018〕23号</w:t>
      </w:r>
      <w:bookmarkEnd w:id="0"/>
    </w:p>
    <w:p>
      <w:pPr>
        <w:keepNext w:val="0"/>
        <w:keepLines w:val="0"/>
        <w:widowControl/>
        <w:suppressLineNumbers w:val="0"/>
        <w:shd w:val="clear" w:fill="FFFFFF"/>
        <w:wordWrap w:val="0"/>
        <w:spacing w:before="45" w:beforeAutospacing="0" w:after="45" w:afterAutospacing="0" w:line="27" w:lineRule="atLeast"/>
        <w:ind w:left="150" w:right="150" w:firstLine="0"/>
        <w:jc w:val="center"/>
        <w:rPr>
          <w:rFonts w:hint="eastAsia" w:ascii="宋体" w:hAnsi="宋体" w:eastAsia="宋体" w:cs="宋体"/>
          <w:i w:val="0"/>
          <w:caps w:val="0"/>
          <w:color w:val="000000"/>
          <w:spacing w:val="0"/>
          <w:sz w:val="21"/>
          <w:szCs w:val="21"/>
        </w:rPr>
      </w:pPr>
    </w:p>
    <w:tbl>
      <w:tblPr>
        <w:tblW w:w="8535" w:type="dxa"/>
        <w:jc w:val="center"/>
        <w:tblInd w:w="-6" w:type="dxa"/>
        <w:shd w:val="clear"/>
        <w:tblLayout w:type="fixed"/>
        <w:tblCellMar>
          <w:top w:w="0" w:type="dxa"/>
          <w:left w:w="0" w:type="dxa"/>
          <w:bottom w:w="0" w:type="dxa"/>
          <w:right w:w="0" w:type="dxa"/>
        </w:tblCellMar>
      </w:tblPr>
      <w:tblGrid>
        <w:gridCol w:w="2020"/>
        <w:gridCol w:w="2256"/>
        <w:gridCol w:w="1157"/>
        <w:gridCol w:w="957"/>
        <w:gridCol w:w="889"/>
        <w:gridCol w:w="1256"/>
      </w:tblGrid>
      <w:tr>
        <w:tblPrEx>
          <w:shd w:val="clear"/>
          <w:tblLayout w:type="fixed"/>
          <w:tblCellMar>
            <w:top w:w="0" w:type="dxa"/>
            <w:left w:w="0" w:type="dxa"/>
            <w:bottom w:w="0" w:type="dxa"/>
            <w:right w:w="0" w:type="dxa"/>
          </w:tblCellMar>
        </w:tblPrEx>
        <w:trPr>
          <w:trHeight w:val="285" w:hRule="atLeast"/>
          <w:jc w:val="center"/>
        </w:trPr>
        <w:tc>
          <w:tcPr>
            <w:tcW w:w="202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4"/>
                <w:szCs w:val="24"/>
                <w:lang w:val="en-US" w:eastAsia="zh-CN" w:bidi="ar"/>
              </w:rPr>
              <w:t>行政处罚决定文书号</w:t>
            </w:r>
            <w:r>
              <w:rPr>
                <w:rFonts w:hint="eastAsia" w:ascii="宋体" w:hAnsi="宋体" w:eastAsia="宋体" w:cs="宋体"/>
                <w:b/>
                <w:color w:val="000000"/>
                <w:kern w:val="0"/>
                <w:sz w:val="21"/>
                <w:szCs w:val="21"/>
                <w:lang w:val="en-US" w:eastAsia="zh-CN" w:bidi="ar"/>
              </w:rPr>
              <w:t>:</w:t>
            </w:r>
          </w:p>
        </w:tc>
        <w:tc>
          <w:tcPr>
            <w:tcW w:w="6515" w:type="dxa"/>
            <w:gridSpan w:val="5"/>
            <w:tcBorders>
              <w:top w:val="single" w:color="auto" w:sz="8" w:space="0"/>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穗环法罚〔2018〕23号</w:t>
            </w:r>
          </w:p>
        </w:tc>
      </w:tr>
      <w:tr>
        <w:tblPrEx>
          <w:tblLayout w:type="fixed"/>
          <w:tblCellMar>
            <w:top w:w="0" w:type="dxa"/>
            <w:left w:w="0" w:type="dxa"/>
            <w:bottom w:w="0" w:type="dxa"/>
            <w:right w:w="0" w:type="dxa"/>
          </w:tblCellMar>
        </w:tblPrEx>
        <w:trPr>
          <w:trHeight w:val="285" w:hRule="atLeast"/>
          <w:jc w:val="center"/>
        </w:trPr>
        <w:tc>
          <w:tcPr>
            <w:tcW w:w="20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4"/>
                <w:szCs w:val="24"/>
                <w:lang w:val="en-US" w:eastAsia="zh-CN" w:bidi="ar"/>
              </w:rPr>
              <w:t>处罚名称</w:t>
            </w:r>
            <w:r>
              <w:rPr>
                <w:rFonts w:hint="eastAsia" w:ascii="宋体" w:hAnsi="宋体" w:eastAsia="宋体" w:cs="宋体"/>
                <w:b/>
                <w:color w:val="000000"/>
                <w:kern w:val="0"/>
                <w:sz w:val="21"/>
                <w:szCs w:val="21"/>
                <w:lang w:val="en-US" w:eastAsia="zh-CN" w:bidi="ar"/>
              </w:rPr>
              <w:t>:</w:t>
            </w:r>
          </w:p>
        </w:tc>
        <w:tc>
          <w:tcPr>
            <w:tcW w:w="6515"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广州海沁天诚技术检测服务有限公司行政处罚案件</w:t>
            </w:r>
          </w:p>
        </w:tc>
      </w:tr>
      <w:tr>
        <w:tblPrEx>
          <w:tblLayout w:type="fixed"/>
          <w:tblCellMar>
            <w:top w:w="0" w:type="dxa"/>
            <w:left w:w="0" w:type="dxa"/>
            <w:bottom w:w="0" w:type="dxa"/>
            <w:right w:w="0" w:type="dxa"/>
          </w:tblCellMar>
        </w:tblPrEx>
        <w:trPr>
          <w:trHeight w:val="285" w:hRule="atLeast"/>
          <w:jc w:val="center"/>
        </w:trPr>
        <w:tc>
          <w:tcPr>
            <w:tcW w:w="202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4"/>
                <w:szCs w:val="24"/>
                <w:lang w:val="en-US" w:eastAsia="zh-CN" w:bidi="ar"/>
              </w:rPr>
              <w:t>处罚类别</w:t>
            </w:r>
            <w:r>
              <w:rPr>
                <w:rFonts w:hint="eastAsia" w:ascii="宋体" w:hAnsi="宋体" w:eastAsia="宋体" w:cs="宋体"/>
                <w:b/>
                <w:color w:val="000000"/>
                <w:kern w:val="0"/>
                <w:sz w:val="21"/>
                <w:szCs w:val="21"/>
                <w:lang w:val="en-US" w:eastAsia="zh-CN" w:bidi="ar"/>
              </w:rPr>
              <w:t>:</w:t>
            </w:r>
          </w:p>
        </w:tc>
        <w:tc>
          <w:tcPr>
            <w:tcW w:w="6515"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罚款</w:t>
            </w:r>
          </w:p>
        </w:tc>
      </w:tr>
      <w:tr>
        <w:tblPrEx>
          <w:tblLayout w:type="fixed"/>
          <w:tblCellMar>
            <w:top w:w="0" w:type="dxa"/>
            <w:left w:w="0" w:type="dxa"/>
            <w:bottom w:w="0" w:type="dxa"/>
            <w:right w:w="0" w:type="dxa"/>
          </w:tblCellMar>
        </w:tblPrEx>
        <w:trPr>
          <w:trHeight w:val="276" w:hRule="atLeast"/>
          <w:jc w:val="center"/>
        </w:trPr>
        <w:tc>
          <w:tcPr>
            <w:tcW w:w="20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4"/>
                <w:szCs w:val="24"/>
                <w:lang w:val="en-US" w:eastAsia="zh-CN" w:bidi="ar"/>
              </w:rPr>
              <w:t>处罚事由</w:t>
            </w:r>
            <w:r>
              <w:rPr>
                <w:rFonts w:hint="eastAsia" w:ascii="宋体" w:hAnsi="宋体" w:eastAsia="宋体" w:cs="宋体"/>
                <w:b/>
                <w:color w:val="000000"/>
                <w:kern w:val="0"/>
                <w:sz w:val="21"/>
                <w:szCs w:val="21"/>
                <w:lang w:val="en-US" w:eastAsia="zh-CN" w:bidi="ar"/>
              </w:rPr>
              <w:t>:</w:t>
            </w:r>
          </w:p>
        </w:tc>
        <w:tc>
          <w:tcPr>
            <w:tcW w:w="6515" w:type="dxa"/>
            <w:gridSpan w:val="5"/>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经我局执法监察支队2018年4月27日调查发现，当事人位于广州市增城区新塘镇西洲村新塘环保工业园的检测中心建设项目，在未依法报批建设项目环境影响评价文件、需配套建设的环境保护设施未经验收的情况下，于2013年9月投入使用至今。</w:t>
            </w:r>
          </w:p>
        </w:tc>
      </w:tr>
      <w:tr>
        <w:tblPrEx>
          <w:tblLayout w:type="fixed"/>
          <w:tblCellMar>
            <w:top w:w="0" w:type="dxa"/>
            <w:left w:w="0" w:type="dxa"/>
            <w:bottom w:w="0" w:type="dxa"/>
            <w:right w:w="0" w:type="dxa"/>
          </w:tblCellMar>
        </w:tblPrEx>
        <w:trPr>
          <w:trHeight w:val="347" w:hRule="atLeast"/>
          <w:jc w:val="center"/>
        </w:trPr>
        <w:tc>
          <w:tcPr>
            <w:tcW w:w="20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4"/>
                <w:szCs w:val="24"/>
                <w:lang w:val="en-US" w:eastAsia="zh-CN" w:bidi="ar"/>
              </w:rPr>
              <w:t>处罚依据</w:t>
            </w:r>
            <w:r>
              <w:rPr>
                <w:rFonts w:hint="eastAsia" w:ascii="宋体" w:hAnsi="宋体" w:eastAsia="宋体" w:cs="宋体"/>
                <w:b/>
                <w:color w:val="000000"/>
                <w:kern w:val="0"/>
                <w:sz w:val="21"/>
                <w:szCs w:val="21"/>
                <w:lang w:val="en-US" w:eastAsia="zh-CN" w:bidi="ar"/>
              </w:rPr>
              <w:t>:</w:t>
            </w:r>
          </w:p>
        </w:tc>
        <w:tc>
          <w:tcPr>
            <w:tcW w:w="6515"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依据《中华人民共和国行政处罚法》第二十三条、《建设项目环境保护管理条例》（国务院令第253号）第二十八条及《广州市环境保护局规范行政处罚自由裁量权规定》附件《环境违法行为行政处罚自由裁量适用标准》第8（1）（C）项的规定</w:t>
            </w:r>
          </w:p>
        </w:tc>
      </w:tr>
      <w:tr>
        <w:tblPrEx>
          <w:tblLayout w:type="fixed"/>
          <w:tblCellMar>
            <w:top w:w="0" w:type="dxa"/>
            <w:left w:w="0" w:type="dxa"/>
            <w:bottom w:w="0" w:type="dxa"/>
            <w:right w:w="0" w:type="dxa"/>
          </w:tblCellMar>
        </w:tblPrEx>
        <w:trPr>
          <w:trHeight w:val="285" w:hRule="atLeast"/>
          <w:jc w:val="center"/>
        </w:trPr>
        <w:tc>
          <w:tcPr>
            <w:tcW w:w="20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4"/>
                <w:szCs w:val="24"/>
                <w:lang w:val="en-US" w:eastAsia="zh-CN" w:bidi="ar"/>
              </w:rPr>
              <w:t>处罚结果</w:t>
            </w:r>
            <w:r>
              <w:rPr>
                <w:rFonts w:hint="eastAsia" w:ascii="宋体" w:hAnsi="宋体" w:eastAsia="宋体" w:cs="宋体"/>
                <w:b/>
                <w:color w:val="000000"/>
                <w:kern w:val="0"/>
                <w:sz w:val="21"/>
                <w:szCs w:val="21"/>
                <w:lang w:val="en-US" w:eastAsia="zh-CN" w:bidi="ar"/>
              </w:rPr>
              <w:t>:</w:t>
            </w:r>
          </w:p>
        </w:tc>
        <w:tc>
          <w:tcPr>
            <w:tcW w:w="6515"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责令当事人立即改正违法行为，并处罚款10万元。</w:t>
            </w:r>
          </w:p>
        </w:tc>
      </w:tr>
      <w:tr>
        <w:tblPrEx>
          <w:tblLayout w:type="fixed"/>
          <w:tblCellMar>
            <w:top w:w="0" w:type="dxa"/>
            <w:left w:w="0" w:type="dxa"/>
            <w:bottom w:w="0" w:type="dxa"/>
            <w:right w:w="0" w:type="dxa"/>
          </w:tblCellMar>
        </w:tblPrEx>
        <w:trPr>
          <w:trHeight w:val="285" w:hRule="atLeast"/>
          <w:jc w:val="center"/>
        </w:trPr>
        <w:tc>
          <w:tcPr>
            <w:tcW w:w="202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4"/>
                <w:szCs w:val="24"/>
                <w:lang w:val="en-US" w:eastAsia="zh-CN" w:bidi="ar"/>
              </w:rPr>
              <w:t>行政相对人名称</w:t>
            </w:r>
            <w:r>
              <w:rPr>
                <w:rFonts w:hint="eastAsia" w:ascii="宋体" w:hAnsi="宋体" w:eastAsia="宋体" w:cs="宋体"/>
                <w:b/>
                <w:color w:val="000000"/>
                <w:kern w:val="0"/>
                <w:sz w:val="21"/>
                <w:szCs w:val="21"/>
                <w:lang w:val="en-US" w:eastAsia="zh-CN" w:bidi="ar"/>
              </w:rPr>
              <w:t>:</w:t>
            </w:r>
          </w:p>
        </w:tc>
        <w:tc>
          <w:tcPr>
            <w:tcW w:w="6515"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广州海沁天诚技术检测服务有限公司</w:t>
            </w:r>
          </w:p>
        </w:tc>
      </w:tr>
      <w:tr>
        <w:tblPrEx>
          <w:tblLayout w:type="fixed"/>
          <w:tblCellMar>
            <w:top w:w="0" w:type="dxa"/>
            <w:left w:w="0" w:type="dxa"/>
            <w:bottom w:w="0" w:type="dxa"/>
            <w:right w:w="0" w:type="dxa"/>
          </w:tblCellMar>
        </w:tblPrEx>
        <w:trPr>
          <w:trHeight w:val="547" w:hRule="atLeast"/>
          <w:jc w:val="center"/>
        </w:trPr>
        <w:tc>
          <w:tcPr>
            <w:tcW w:w="2020" w:type="dxa"/>
            <w:vMerge w:val="restart"/>
            <w:tcBorders>
              <w:top w:val="nil"/>
              <w:left w:val="single" w:color="auto" w:sz="8" w:space="0"/>
              <w:bottom w:val="single" w:color="000000"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4"/>
                <w:szCs w:val="24"/>
                <w:lang w:val="en-US" w:eastAsia="zh-CN" w:bidi="ar"/>
              </w:rPr>
              <w:t>行政相对人代码</w:t>
            </w:r>
            <w:r>
              <w:rPr>
                <w:rFonts w:hint="eastAsia" w:ascii="宋体" w:hAnsi="宋体" w:eastAsia="宋体" w:cs="宋体"/>
                <w:b/>
                <w:color w:val="000000"/>
                <w:kern w:val="0"/>
                <w:sz w:val="21"/>
                <w:szCs w:val="21"/>
                <w:lang w:val="en-US" w:eastAsia="zh-CN" w:bidi="ar"/>
              </w:rPr>
              <w:t>:</w:t>
            </w:r>
          </w:p>
        </w:tc>
        <w:tc>
          <w:tcPr>
            <w:tcW w:w="22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46" w:right="75"/>
              <w:jc w:val="center"/>
              <w:rPr>
                <w:sz w:val="21"/>
                <w:szCs w:val="21"/>
              </w:rPr>
            </w:pPr>
            <w:r>
              <w:rPr>
                <w:rFonts w:hint="eastAsia" w:ascii="宋体" w:hAnsi="宋体" w:eastAsia="宋体" w:cs="宋体"/>
                <w:b/>
                <w:color w:val="000000"/>
                <w:kern w:val="0"/>
                <w:sz w:val="24"/>
                <w:szCs w:val="24"/>
                <w:lang w:val="en-US" w:eastAsia="zh-CN" w:bidi="ar"/>
              </w:rPr>
              <w:t>统一社会信用代码</w:t>
            </w:r>
          </w:p>
        </w:tc>
        <w:tc>
          <w:tcPr>
            <w:tcW w:w="1157"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4"/>
                <w:szCs w:val="24"/>
                <w:lang w:val="en-US" w:eastAsia="zh-CN" w:bidi="ar"/>
              </w:rPr>
              <w:t>组织机构代码</w:t>
            </w:r>
          </w:p>
        </w:tc>
        <w:tc>
          <w:tcPr>
            <w:tcW w:w="957"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4"/>
                <w:szCs w:val="24"/>
                <w:lang w:val="en-US" w:eastAsia="zh-CN" w:bidi="ar"/>
              </w:rPr>
              <w:t>工商登记码</w:t>
            </w:r>
          </w:p>
        </w:tc>
        <w:tc>
          <w:tcPr>
            <w:tcW w:w="889"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4"/>
                <w:szCs w:val="24"/>
                <w:lang w:val="en-US" w:eastAsia="zh-CN" w:bidi="ar"/>
              </w:rPr>
              <w:t>税务登记号</w:t>
            </w:r>
          </w:p>
        </w:tc>
        <w:tc>
          <w:tcPr>
            <w:tcW w:w="12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4"/>
                <w:szCs w:val="24"/>
                <w:lang w:val="en-US" w:eastAsia="zh-CN" w:bidi="ar"/>
              </w:rPr>
              <w:t>居民身份证号码</w:t>
            </w:r>
          </w:p>
        </w:tc>
      </w:tr>
      <w:tr>
        <w:tblPrEx>
          <w:tblLayout w:type="fixed"/>
          <w:tblCellMar>
            <w:top w:w="0" w:type="dxa"/>
            <w:left w:w="0" w:type="dxa"/>
            <w:bottom w:w="0" w:type="dxa"/>
            <w:right w:w="0" w:type="dxa"/>
          </w:tblCellMar>
        </w:tblPrEx>
        <w:trPr>
          <w:trHeight w:val="371" w:hRule="atLeast"/>
          <w:jc w:val="center"/>
        </w:trPr>
        <w:tc>
          <w:tcPr>
            <w:tcW w:w="2020"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sz w:val="21"/>
                <w:szCs w:val="21"/>
              </w:rPr>
            </w:pPr>
          </w:p>
        </w:tc>
        <w:tc>
          <w:tcPr>
            <w:tcW w:w="22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kern w:val="0"/>
                <w:sz w:val="21"/>
                <w:szCs w:val="21"/>
                <w:lang w:val="en-US" w:eastAsia="zh-CN" w:bidi="ar"/>
              </w:rPr>
              <w:t>914401830658484917</w:t>
            </w:r>
          </w:p>
        </w:tc>
        <w:tc>
          <w:tcPr>
            <w:tcW w:w="1157"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 </w:t>
            </w:r>
          </w:p>
        </w:tc>
        <w:tc>
          <w:tcPr>
            <w:tcW w:w="957"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c>
          <w:tcPr>
            <w:tcW w:w="889"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c>
          <w:tcPr>
            <w:tcW w:w="12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285" w:hRule="atLeast"/>
          <w:jc w:val="center"/>
        </w:trPr>
        <w:tc>
          <w:tcPr>
            <w:tcW w:w="202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4"/>
                <w:szCs w:val="24"/>
                <w:lang w:val="en-US" w:eastAsia="zh-CN" w:bidi="ar"/>
              </w:rPr>
              <w:t>法人代表姓名</w:t>
            </w:r>
            <w:r>
              <w:rPr>
                <w:rFonts w:hint="eastAsia" w:ascii="宋体" w:hAnsi="宋体" w:eastAsia="宋体" w:cs="宋体"/>
                <w:b/>
                <w:color w:val="000000"/>
                <w:kern w:val="0"/>
                <w:sz w:val="21"/>
                <w:szCs w:val="21"/>
                <w:lang w:val="en-US" w:eastAsia="zh-CN" w:bidi="ar"/>
              </w:rPr>
              <w:t>:</w:t>
            </w:r>
          </w:p>
        </w:tc>
        <w:tc>
          <w:tcPr>
            <w:tcW w:w="6515"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杜道洪</w:t>
            </w:r>
          </w:p>
        </w:tc>
      </w:tr>
      <w:tr>
        <w:tblPrEx>
          <w:tblLayout w:type="fixed"/>
          <w:tblCellMar>
            <w:top w:w="0" w:type="dxa"/>
            <w:left w:w="0" w:type="dxa"/>
            <w:bottom w:w="0" w:type="dxa"/>
            <w:right w:w="0" w:type="dxa"/>
          </w:tblCellMar>
        </w:tblPrEx>
        <w:trPr>
          <w:trHeight w:val="285" w:hRule="atLeast"/>
          <w:jc w:val="center"/>
        </w:trPr>
        <w:tc>
          <w:tcPr>
            <w:tcW w:w="202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4"/>
                <w:szCs w:val="24"/>
                <w:lang w:val="en-US" w:eastAsia="zh-CN" w:bidi="ar"/>
              </w:rPr>
              <w:t>处罚决定日期</w:t>
            </w:r>
            <w:r>
              <w:rPr>
                <w:rFonts w:hint="eastAsia" w:ascii="宋体" w:hAnsi="宋体" w:eastAsia="宋体" w:cs="宋体"/>
                <w:b/>
                <w:color w:val="000000"/>
                <w:kern w:val="0"/>
                <w:sz w:val="21"/>
                <w:szCs w:val="21"/>
                <w:lang w:val="en-US" w:eastAsia="zh-CN" w:bidi="ar"/>
              </w:rPr>
              <w:t>:</w:t>
            </w:r>
          </w:p>
        </w:tc>
        <w:tc>
          <w:tcPr>
            <w:tcW w:w="6515" w:type="dxa"/>
            <w:gridSpan w:val="5"/>
            <w:tcBorders>
              <w:top w:val="nil"/>
              <w:left w:val="nil"/>
              <w:bottom w:val="single" w:color="auto" w:sz="8" w:space="0"/>
              <w:right w:val="single" w:color="000000"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2018/5/25</w:t>
            </w:r>
          </w:p>
        </w:tc>
      </w:tr>
      <w:tr>
        <w:tblPrEx>
          <w:tblLayout w:type="fixed"/>
          <w:tblCellMar>
            <w:top w:w="0" w:type="dxa"/>
            <w:left w:w="0" w:type="dxa"/>
            <w:bottom w:w="0" w:type="dxa"/>
            <w:right w:w="0" w:type="dxa"/>
          </w:tblCellMar>
        </w:tblPrEx>
        <w:trPr>
          <w:trHeight w:val="285" w:hRule="atLeast"/>
          <w:jc w:val="center"/>
        </w:trPr>
        <w:tc>
          <w:tcPr>
            <w:tcW w:w="202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4"/>
                <w:szCs w:val="24"/>
                <w:lang w:val="en-US" w:eastAsia="zh-CN" w:bidi="ar"/>
              </w:rPr>
              <w:t>处罚机关</w:t>
            </w:r>
            <w:r>
              <w:rPr>
                <w:rFonts w:hint="eastAsia" w:ascii="宋体" w:hAnsi="宋体" w:eastAsia="宋体" w:cs="宋体"/>
                <w:b/>
                <w:color w:val="000000"/>
                <w:kern w:val="0"/>
                <w:sz w:val="21"/>
                <w:szCs w:val="21"/>
                <w:lang w:val="en-US" w:eastAsia="zh-CN" w:bidi="ar"/>
              </w:rPr>
              <w:t>:</w:t>
            </w:r>
          </w:p>
        </w:tc>
        <w:tc>
          <w:tcPr>
            <w:tcW w:w="6515"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0" w:lineRule="atLeast"/>
              <w:ind w:left="75" w:right="75"/>
              <w:jc w:val="left"/>
              <w:rPr>
                <w:sz w:val="21"/>
                <w:szCs w:val="21"/>
              </w:rPr>
            </w:pPr>
            <w:r>
              <w:rPr>
                <w:rFonts w:hint="eastAsia" w:ascii="宋体" w:hAnsi="宋体" w:eastAsia="宋体" w:cs="宋体"/>
                <w:color w:val="000000"/>
                <w:kern w:val="0"/>
                <w:sz w:val="21"/>
                <w:szCs w:val="21"/>
                <w:lang w:val="en-US" w:eastAsia="zh-CN" w:bidi="ar"/>
              </w:rPr>
              <w:t>广州市环境保护局</w:t>
            </w:r>
          </w:p>
        </w:tc>
      </w:tr>
      <w:tr>
        <w:tblPrEx>
          <w:tblLayout w:type="fixed"/>
          <w:tblCellMar>
            <w:top w:w="0" w:type="dxa"/>
            <w:left w:w="0" w:type="dxa"/>
            <w:bottom w:w="0" w:type="dxa"/>
            <w:right w:w="0" w:type="dxa"/>
          </w:tblCellMar>
        </w:tblPrEx>
        <w:trPr>
          <w:trHeight w:val="285" w:hRule="atLeast"/>
          <w:jc w:val="center"/>
        </w:trPr>
        <w:tc>
          <w:tcPr>
            <w:tcW w:w="202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4"/>
                <w:szCs w:val="24"/>
                <w:lang w:val="en-US" w:eastAsia="zh-CN" w:bidi="ar"/>
              </w:rPr>
              <w:t>地方编码</w:t>
            </w:r>
            <w:r>
              <w:rPr>
                <w:rFonts w:hint="eastAsia" w:ascii="宋体" w:hAnsi="宋体" w:eastAsia="宋体" w:cs="宋体"/>
                <w:b/>
                <w:color w:val="000000"/>
                <w:kern w:val="0"/>
                <w:sz w:val="21"/>
                <w:szCs w:val="21"/>
                <w:lang w:val="en-US" w:eastAsia="zh-CN" w:bidi="ar"/>
              </w:rPr>
              <w:t>:</w:t>
            </w:r>
          </w:p>
        </w:tc>
        <w:tc>
          <w:tcPr>
            <w:tcW w:w="6515" w:type="dxa"/>
            <w:gridSpan w:val="5"/>
            <w:tcBorders>
              <w:top w:val="nil"/>
              <w:left w:val="nil"/>
              <w:bottom w:val="single" w:color="auto" w:sz="8" w:space="0"/>
              <w:right w:val="single" w:color="000000"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400100</w:t>
            </w:r>
          </w:p>
        </w:tc>
      </w:tr>
      <w:tr>
        <w:tblPrEx>
          <w:tblLayout w:type="fixed"/>
          <w:tblCellMar>
            <w:top w:w="0" w:type="dxa"/>
            <w:left w:w="0" w:type="dxa"/>
            <w:bottom w:w="0" w:type="dxa"/>
            <w:right w:w="0" w:type="dxa"/>
          </w:tblCellMar>
        </w:tblPrEx>
        <w:trPr>
          <w:trHeight w:val="285" w:hRule="atLeast"/>
          <w:jc w:val="center"/>
        </w:trPr>
        <w:tc>
          <w:tcPr>
            <w:tcW w:w="202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4"/>
                <w:szCs w:val="24"/>
                <w:lang w:val="en-US" w:eastAsia="zh-CN" w:bidi="ar"/>
              </w:rPr>
              <w:t>当前状态</w:t>
            </w:r>
            <w:r>
              <w:rPr>
                <w:rFonts w:hint="eastAsia" w:ascii="宋体" w:hAnsi="宋体" w:eastAsia="宋体" w:cs="宋体"/>
                <w:b/>
                <w:color w:val="000000"/>
                <w:kern w:val="0"/>
                <w:sz w:val="21"/>
                <w:szCs w:val="21"/>
                <w:lang w:val="en-US" w:eastAsia="zh-CN" w:bidi="ar"/>
              </w:rPr>
              <w:t>:</w:t>
            </w:r>
          </w:p>
        </w:tc>
        <w:tc>
          <w:tcPr>
            <w:tcW w:w="6515"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正常</w:t>
            </w:r>
          </w:p>
        </w:tc>
      </w:tr>
      <w:tr>
        <w:tblPrEx>
          <w:tblLayout w:type="fixed"/>
          <w:tblCellMar>
            <w:top w:w="0" w:type="dxa"/>
            <w:left w:w="0" w:type="dxa"/>
            <w:bottom w:w="0" w:type="dxa"/>
            <w:right w:w="0" w:type="dxa"/>
          </w:tblCellMar>
        </w:tblPrEx>
        <w:trPr>
          <w:trHeight w:val="285" w:hRule="atLeast"/>
          <w:jc w:val="center"/>
        </w:trPr>
        <w:tc>
          <w:tcPr>
            <w:tcW w:w="202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4"/>
                <w:szCs w:val="24"/>
                <w:lang w:val="en-US" w:eastAsia="zh-CN" w:bidi="ar"/>
              </w:rPr>
              <w:t>数据更新时间戳</w:t>
            </w:r>
            <w:r>
              <w:rPr>
                <w:rFonts w:hint="eastAsia" w:ascii="宋体" w:hAnsi="宋体" w:eastAsia="宋体" w:cs="宋体"/>
                <w:b/>
                <w:color w:val="000000"/>
                <w:kern w:val="0"/>
                <w:sz w:val="21"/>
                <w:szCs w:val="21"/>
                <w:lang w:val="en-US" w:eastAsia="zh-CN" w:bidi="ar"/>
              </w:rPr>
              <w:t>:</w:t>
            </w:r>
          </w:p>
        </w:tc>
        <w:tc>
          <w:tcPr>
            <w:tcW w:w="6515"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2018/5/23</w:t>
            </w:r>
          </w:p>
        </w:tc>
      </w:tr>
      <w:tr>
        <w:tblPrEx>
          <w:tblLayout w:type="fixed"/>
          <w:tblCellMar>
            <w:top w:w="0" w:type="dxa"/>
            <w:left w:w="0" w:type="dxa"/>
            <w:bottom w:w="0" w:type="dxa"/>
            <w:right w:w="0" w:type="dxa"/>
          </w:tblCellMar>
        </w:tblPrEx>
        <w:trPr>
          <w:trHeight w:val="285" w:hRule="atLeast"/>
          <w:jc w:val="center"/>
        </w:trPr>
        <w:tc>
          <w:tcPr>
            <w:tcW w:w="202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4"/>
                <w:szCs w:val="24"/>
                <w:lang w:val="en-US" w:eastAsia="zh-CN" w:bidi="ar"/>
              </w:rPr>
              <w:t>备注</w:t>
            </w:r>
            <w:r>
              <w:rPr>
                <w:rFonts w:hint="eastAsia" w:ascii="宋体" w:hAnsi="宋体" w:eastAsia="宋体" w:cs="宋体"/>
                <w:b/>
                <w:color w:val="000000"/>
                <w:kern w:val="0"/>
                <w:sz w:val="21"/>
                <w:szCs w:val="21"/>
                <w:lang w:val="en-US" w:eastAsia="zh-CN" w:bidi="ar"/>
              </w:rPr>
              <w:t>:</w:t>
            </w:r>
          </w:p>
        </w:tc>
        <w:tc>
          <w:tcPr>
            <w:tcW w:w="6515"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4"/>
                <w:szCs w:val="24"/>
                <w:lang w:val="en-US" w:eastAsia="zh-CN" w:bidi="ar"/>
              </w:rPr>
              <w:t> </w:t>
            </w:r>
          </w:p>
        </w:tc>
      </w:tr>
    </w:tbl>
    <w:p>
      <w:pPr>
        <w:pStyle w:val="2"/>
        <w:keepNext w:val="0"/>
        <w:keepLines w:val="0"/>
        <w:widowControl/>
        <w:suppressLineNumbers w:val="0"/>
        <w:shd w:val="clear" w:fill="FFFFFF"/>
        <w:spacing w:before="45" w:beforeAutospacing="0" w:after="45" w:afterAutospacing="0" w:line="27" w:lineRule="atLeast"/>
        <w:ind w:left="75" w:right="75"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w:t>
      </w:r>
    </w:p>
    <w:p>
      <w:pPr>
        <w:pStyle w:val="2"/>
        <w:keepNext w:val="0"/>
        <w:keepLines w:val="0"/>
        <w:widowControl/>
        <w:suppressLineNumbers w:val="0"/>
        <w:shd w:val="clear" w:fill="FFFFFF"/>
        <w:spacing w:before="45" w:beforeAutospacing="0" w:after="45" w:afterAutospacing="0" w:line="27" w:lineRule="atLeast"/>
        <w:ind w:left="75" w:right="75" w:firstLine="0"/>
        <w:jc w:val="both"/>
        <w:rPr>
          <w:rStyle w:val="4"/>
          <w:rFonts w:hint="eastAsia" w:ascii="宋体" w:hAnsi="宋体" w:eastAsia="宋体" w:cs="宋体"/>
          <w:i w:val="0"/>
          <w:caps w:val="0"/>
          <w:color w:val="000000"/>
          <w:spacing w:val="0"/>
          <w:sz w:val="32"/>
          <w:szCs w:val="32"/>
          <w:shd w:val="clear" w:fill="FFFFFF"/>
        </w:rPr>
      </w:pPr>
    </w:p>
    <w:p>
      <w:pPr>
        <w:pStyle w:val="2"/>
        <w:keepNext w:val="0"/>
        <w:keepLines w:val="0"/>
        <w:widowControl/>
        <w:suppressLineNumbers w:val="0"/>
        <w:shd w:val="clear" w:fill="FFFFFF"/>
        <w:spacing w:before="45" w:beforeAutospacing="0" w:after="45" w:afterAutospacing="0" w:line="27" w:lineRule="atLeast"/>
        <w:ind w:left="75" w:right="75" w:firstLine="0"/>
        <w:jc w:val="both"/>
        <w:rPr>
          <w:rStyle w:val="4"/>
          <w:rFonts w:hint="eastAsia" w:ascii="宋体" w:hAnsi="宋体" w:eastAsia="宋体" w:cs="宋体"/>
          <w:i w:val="0"/>
          <w:caps w:val="0"/>
          <w:color w:val="000000"/>
          <w:spacing w:val="0"/>
          <w:sz w:val="32"/>
          <w:szCs w:val="32"/>
          <w:shd w:val="clear" w:fill="FFFFFF"/>
        </w:rPr>
      </w:pPr>
    </w:p>
    <w:p>
      <w:pPr>
        <w:pStyle w:val="2"/>
        <w:keepNext w:val="0"/>
        <w:keepLines w:val="0"/>
        <w:widowControl/>
        <w:suppressLineNumbers w:val="0"/>
        <w:shd w:val="clear" w:fill="FFFFFF"/>
        <w:spacing w:before="45" w:beforeAutospacing="0" w:after="45" w:afterAutospacing="0" w:line="27" w:lineRule="atLeast"/>
        <w:ind w:left="75" w:right="75" w:firstLine="0"/>
        <w:jc w:val="both"/>
        <w:rPr>
          <w:rFonts w:hint="eastAsia" w:ascii="宋体" w:hAnsi="宋体" w:eastAsia="宋体" w:cs="宋体"/>
          <w:i w:val="0"/>
          <w:caps w:val="0"/>
          <w:color w:val="000000"/>
          <w:spacing w:val="0"/>
          <w:sz w:val="21"/>
          <w:szCs w:val="21"/>
        </w:rPr>
      </w:pPr>
      <w:r>
        <w:rPr>
          <w:rStyle w:val="4"/>
          <w:rFonts w:hint="eastAsia" w:ascii="宋体" w:hAnsi="宋体" w:eastAsia="宋体" w:cs="宋体"/>
          <w:i w:val="0"/>
          <w:caps w:val="0"/>
          <w:color w:val="000000"/>
          <w:spacing w:val="0"/>
          <w:sz w:val="32"/>
          <w:szCs w:val="32"/>
          <w:shd w:val="clear" w:fill="FFFFFF"/>
        </w:rPr>
        <w:t>全文信息</w:t>
      </w:r>
      <w:r>
        <w:rPr>
          <w:rFonts w:hint="eastAsia" w:ascii="宋体" w:hAnsi="宋体" w:eastAsia="宋体" w:cs="宋体"/>
          <w:i w:val="0"/>
          <w:caps w:val="0"/>
          <w:color w:val="000000"/>
          <w:spacing w:val="0"/>
          <w:sz w:val="32"/>
          <w:szCs w:val="32"/>
          <w:shd w:val="clear" w:fill="FFFFFF"/>
        </w:rPr>
        <w:t>  </w:t>
      </w:r>
    </w:p>
    <w:p>
      <w:pPr>
        <w:pStyle w:val="2"/>
        <w:keepNext w:val="0"/>
        <w:keepLines w:val="0"/>
        <w:widowControl/>
        <w:suppressLineNumbers w:val="0"/>
        <w:shd w:val="clear" w:fill="FFFFFF"/>
        <w:spacing w:before="45" w:beforeAutospacing="0" w:after="45" w:afterAutospacing="0" w:line="27" w:lineRule="atLeast"/>
        <w:ind w:left="75" w:right="75"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w:t>
      </w:r>
    </w:p>
    <w:p>
      <w:pPr>
        <w:pStyle w:val="2"/>
        <w:keepNext w:val="0"/>
        <w:keepLines w:val="0"/>
        <w:widowControl/>
        <w:suppressLineNumbers w:val="0"/>
        <w:shd w:val="clear" w:fill="FFFFFF"/>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w:t>
      </w:r>
      <w:r>
        <w:rPr>
          <w:rFonts w:hint="eastAsia" w:ascii="宋体" w:hAnsi="宋体" w:eastAsia="宋体" w:cs="宋体"/>
          <w:i w:val="0"/>
          <w:caps w:val="0"/>
          <w:color w:val="000000"/>
          <w:spacing w:val="0"/>
          <w:sz w:val="44"/>
          <w:szCs w:val="44"/>
          <w:shd w:val="clear" w:fill="FFFFFF"/>
        </w:rPr>
        <w:t>行政处罚决定书</w:t>
      </w:r>
      <w:r>
        <w:rPr>
          <w:rFonts w:hint="eastAsia" w:ascii="宋体" w:hAnsi="宋体" w:eastAsia="宋体" w:cs="宋体"/>
          <w:i w:val="0"/>
          <w:caps w:val="0"/>
          <w:color w:val="000000"/>
          <w:spacing w:val="0"/>
          <w:sz w:val="32"/>
          <w:szCs w:val="32"/>
          <w:shd w:val="clear" w:fill="FFFFFF"/>
        </w:rPr>
        <w:t>   </w:t>
      </w:r>
      <w:r>
        <w:rPr>
          <w:rFonts w:hint="eastAsia" w:ascii="宋体" w:hAnsi="宋体" w:eastAsia="宋体" w:cs="宋体"/>
          <w:i w:val="0"/>
          <w:caps w:val="0"/>
          <w:color w:val="000000"/>
          <w:spacing w:val="0"/>
          <w:sz w:val="21"/>
          <w:szCs w:val="21"/>
          <w:shd w:val="clear" w:fill="FFFFFF"/>
        </w:rPr>
        <w:t> </w:t>
      </w:r>
    </w:p>
    <w:p>
      <w:pPr>
        <w:pStyle w:val="2"/>
        <w:keepNext w:val="0"/>
        <w:keepLines w:val="0"/>
        <w:widowControl/>
        <w:suppressLineNumbers w:val="0"/>
        <w:shd w:val="clear" w:fill="FFFFFF"/>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32"/>
          <w:szCs w:val="32"/>
          <w:shd w:val="clear" w:fill="FFFFFF"/>
        </w:rPr>
        <w:t>穗环法罚〔2018〕23号</w:t>
      </w:r>
      <w:r>
        <w:rPr>
          <w:rFonts w:hint="eastAsia" w:ascii="宋体" w:hAnsi="宋体" w:eastAsia="宋体" w:cs="宋体"/>
          <w:i w:val="0"/>
          <w:caps w:val="0"/>
          <w:color w:val="000000"/>
          <w:spacing w:val="0"/>
          <w:sz w:val="21"/>
          <w:szCs w:val="21"/>
          <w:shd w:val="clear" w:fill="FFFFFF"/>
        </w:rPr>
        <w:t> </w:t>
      </w:r>
    </w:p>
    <w:p>
      <w:pPr>
        <w:keepNext w:val="0"/>
        <w:keepLines w:val="0"/>
        <w:widowControl/>
        <w:suppressLineNumbers w:val="0"/>
        <w:shd w:val="clear" w:fill="FFFFFF"/>
        <w:spacing w:before="45" w:beforeAutospacing="0" w:after="45" w:afterAutospacing="0" w:line="560" w:lineRule="atLeast"/>
        <w:ind w:left="1280" w:right="75" w:hanging="128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before="45" w:beforeAutospacing="0" w:after="45" w:afterAutospacing="0" w:line="560" w:lineRule="atLeast"/>
        <w:ind w:left="1280" w:right="75" w:hanging="1280"/>
        <w:jc w:val="left"/>
        <w:rPr>
          <w:rFonts w:hint="eastAsia" w:ascii="宋体" w:hAnsi="宋体" w:eastAsia="宋体" w:cs="宋体"/>
          <w:i w:val="0"/>
          <w:caps w:val="0"/>
          <w:color w:val="000000"/>
          <w:spacing w:val="0"/>
          <w:sz w:val="21"/>
          <w:szCs w:val="21"/>
        </w:rPr>
      </w:pPr>
      <w:r>
        <w:rPr>
          <w:rFonts w:ascii="仿宋_GB2312" w:hAnsi="宋体" w:eastAsia="仿宋_GB2312" w:cs="仿宋_GB2312"/>
          <w:i w:val="0"/>
          <w:caps w:val="0"/>
          <w:color w:val="000000"/>
          <w:spacing w:val="0"/>
          <w:kern w:val="0"/>
          <w:sz w:val="32"/>
          <w:szCs w:val="32"/>
          <w:shd w:val="clear" w:fill="FFFFFF"/>
          <w:lang w:val="en-US" w:eastAsia="zh-CN" w:bidi="ar"/>
        </w:rPr>
        <w:t>当事人：</w:t>
      </w:r>
      <w:r>
        <w:rPr>
          <w:rFonts w:hint="eastAsia" w:ascii="仿宋_GB2312" w:hAnsi="宋体" w:eastAsia="仿宋_GB2312" w:cs="仿宋_GB2312"/>
          <w:i w:val="0"/>
          <w:caps w:val="0"/>
          <w:color w:val="000000"/>
          <w:spacing w:val="0"/>
          <w:kern w:val="0"/>
          <w:sz w:val="32"/>
          <w:szCs w:val="32"/>
          <w:shd w:val="clear" w:fill="FFFFFF"/>
          <w:lang w:val="en-US" w:eastAsia="zh-CN" w:bidi="ar"/>
        </w:rPr>
        <w:t>广州海沁天诚技术检测服务有限公司</w:t>
      </w:r>
    </w:p>
    <w:p>
      <w:pPr>
        <w:keepNext w:val="0"/>
        <w:keepLines w:val="0"/>
        <w:widowControl/>
        <w:suppressLineNumbers w:val="0"/>
        <w:shd w:val="clear" w:fill="FFFFFF"/>
        <w:spacing w:before="45" w:beforeAutospacing="0" w:after="45" w:afterAutospacing="0" w:line="560" w:lineRule="atLeast"/>
        <w:ind w:left="75" w:right="75" w:firstLine="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统一社会信用代码：</w:t>
      </w:r>
      <w:r>
        <w:rPr>
          <w:rFonts w:hint="eastAsia" w:ascii="宋体" w:hAnsi="宋体" w:eastAsia="宋体" w:cs="宋体"/>
          <w:i w:val="0"/>
          <w:caps w:val="0"/>
          <w:color w:val="000000"/>
          <w:spacing w:val="0"/>
          <w:kern w:val="0"/>
          <w:sz w:val="32"/>
          <w:szCs w:val="32"/>
          <w:shd w:val="clear" w:fill="FFFFFF"/>
          <w:lang w:val="en-US" w:eastAsia="zh-CN" w:bidi="ar"/>
        </w:rPr>
        <w:t>914401830658484917</w:t>
      </w:r>
    </w:p>
    <w:p>
      <w:pPr>
        <w:keepNext w:val="0"/>
        <w:keepLines w:val="0"/>
        <w:widowControl/>
        <w:suppressLineNumbers w:val="0"/>
        <w:shd w:val="clear" w:fill="FFFFFF"/>
        <w:spacing w:before="45" w:beforeAutospacing="0" w:after="45" w:afterAutospacing="0" w:line="560" w:lineRule="atLeast"/>
        <w:ind w:left="75" w:right="75" w:firstLine="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地</w:t>
      </w:r>
      <w:r>
        <w:rPr>
          <w:rFonts w:hint="eastAsia" w:ascii="宋体" w:hAnsi="宋体" w:eastAsia="宋体" w:cs="宋体"/>
          <w:i w:val="0"/>
          <w:caps w:val="0"/>
          <w:color w:val="000000"/>
          <w:spacing w:val="0"/>
          <w:kern w:val="0"/>
          <w:sz w:val="21"/>
          <w:szCs w:val="21"/>
          <w:shd w:val="clear" w:fill="FFFFFF"/>
          <w:lang w:val="en-US" w:eastAsia="zh-CN" w:bidi="ar"/>
        </w:rPr>
        <w:t>  </w:t>
      </w:r>
      <w:r>
        <w:rPr>
          <w:rFonts w:hint="eastAsia" w:ascii="仿宋_GB2312" w:hAnsi="宋体" w:eastAsia="仿宋_GB2312" w:cs="仿宋_GB2312"/>
          <w:i w:val="0"/>
          <w:caps w:val="0"/>
          <w:color w:val="000000"/>
          <w:spacing w:val="0"/>
          <w:kern w:val="0"/>
          <w:sz w:val="32"/>
          <w:szCs w:val="32"/>
          <w:shd w:val="clear" w:fill="FFFFFF"/>
          <w:lang w:val="en-US" w:eastAsia="zh-CN" w:bidi="ar"/>
        </w:rPr>
        <w:t>址：广州市增城新塘镇西洲村新塘环保工业园检测中心</w:t>
      </w:r>
    </w:p>
    <w:p>
      <w:pPr>
        <w:keepNext w:val="0"/>
        <w:keepLines w:val="0"/>
        <w:widowControl/>
        <w:suppressLineNumbers w:val="0"/>
        <w:shd w:val="clear" w:fill="FFFFFF"/>
        <w:spacing w:before="45" w:beforeAutospacing="0" w:after="45" w:afterAutospacing="0" w:line="56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经我局执法监察支队</w:t>
      </w:r>
      <w:r>
        <w:rPr>
          <w:rFonts w:hint="eastAsia" w:ascii="宋体" w:hAnsi="宋体" w:eastAsia="宋体" w:cs="宋体"/>
          <w:i w:val="0"/>
          <w:caps w:val="0"/>
          <w:color w:val="000000"/>
          <w:spacing w:val="0"/>
          <w:kern w:val="0"/>
          <w:sz w:val="32"/>
          <w:szCs w:val="32"/>
          <w:shd w:val="clear" w:fill="FFFFFF"/>
          <w:lang w:val="en-US" w:eastAsia="zh-CN" w:bidi="ar"/>
        </w:rPr>
        <w:t>2018</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4</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27</w:t>
      </w:r>
      <w:r>
        <w:rPr>
          <w:rFonts w:hint="eastAsia" w:ascii="仿宋_GB2312" w:hAnsi="宋体" w:eastAsia="仿宋_GB2312" w:cs="仿宋_GB2312"/>
          <w:i w:val="0"/>
          <w:caps w:val="0"/>
          <w:color w:val="000000"/>
          <w:spacing w:val="0"/>
          <w:kern w:val="0"/>
          <w:sz w:val="32"/>
          <w:szCs w:val="32"/>
          <w:shd w:val="clear" w:fill="FFFFFF"/>
          <w:lang w:val="en-US" w:eastAsia="zh-CN" w:bidi="ar"/>
        </w:rPr>
        <w:t>日调查发现，当事人位于广州市增城区新塘镇西洲村新塘环保工业园的检测中心建设项目，在未依法报批建设项目环境影响评价文件、需配套建设的环境保护设施未经验收的情况下，于</w:t>
      </w:r>
      <w:r>
        <w:rPr>
          <w:rFonts w:hint="eastAsia" w:ascii="宋体" w:hAnsi="宋体" w:eastAsia="宋体" w:cs="宋体"/>
          <w:i w:val="0"/>
          <w:caps w:val="0"/>
          <w:color w:val="000000"/>
          <w:spacing w:val="0"/>
          <w:kern w:val="0"/>
          <w:sz w:val="32"/>
          <w:szCs w:val="32"/>
          <w:shd w:val="clear" w:fill="FFFFFF"/>
          <w:lang w:val="en-US" w:eastAsia="zh-CN" w:bidi="ar"/>
        </w:rPr>
        <w:t>2013</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9</w:t>
      </w:r>
      <w:r>
        <w:rPr>
          <w:rFonts w:hint="eastAsia" w:ascii="仿宋_GB2312" w:hAnsi="宋体" w:eastAsia="仿宋_GB2312" w:cs="仿宋_GB2312"/>
          <w:i w:val="0"/>
          <w:caps w:val="0"/>
          <w:color w:val="000000"/>
          <w:spacing w:val="0"/>
          <w:kern w:val="0"/>
          <w:sz w:val="32"/>
          <w:szCs w:val="32"/>
          <w:shd w:val="clear" w:fill="FFFFFF"/>
          <w:lang w:val="en-US" w:eastAsia="zh-CN" w:bidi="ar"/>
        </w:rPr>
        <w:t>月投入使用至今。</w:t>
      </w:r>
    </w:p>
    <w:p>
      <w:pPr>
        <w:keepNext w:val="0"/>
        <w:keepLines w:val="0"/>
        <w:widowControl/>
        <w:suppressLineNumbers w:val="0"/>
        <w:shd w:val="clear" w:fill="FFFFFF"/>
        <w:spacing w:before="45" w:beforeAutospacing="0" w:after="45" w:afterAutospacing="0" w:line="56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以上事实，有《询问笔录》、《现场检查笔录》等证据为证。</w:t>
      </w:r>
    </w:p>
    <w:p>
      <w:pPr>
        <w:keepNext w:val="0"/>
        <w:keepLines w:val="0"/>
        <w:widowControl/>
        <w:suppressLineNumbers w:val="0"/>
        <w:shd w:val="clear" w:fill="FFFFFF"/>
        <w:spacing w:before="45" w:beforeAutospacing="0" w:after="45" w:afterAutospacing="0" w:line="56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当事人上述行为违反了《建设项目环境保护管理条例》</w:t>
      </w:r>
      <w:r>
        <w:rPr>
          <w:rFonts w:hint="eastAsia" w:ascii="仿宋_GB2312" w:hAnsi="宋体" w:eastAsia="仿宋_GB2312" w:cs="仿宋_GB2312"/>
          <w:i w:val="0"/>
          <w:caps w:val="0"/>
          <w:color w:val="000000"/>
          <w:spacing w:val="0"/>
          <w:kern w:val="0"/>
          <w:sz w:val="21"/>
          <w:szCs w:val="21"/>
          <w:shd w:val="clear" w:fill="FFFFFF"/>
          <w:lang w:val="en-US" w:eastAsia="zh-CN" w:bidi="ar"/>
        </w:rPr>
        <w:t>（国务院令第</w:t>
      </w:r>
      <w:r>
        <w:rPr>
          <w:rFonts w:hint="eastAsia" w:ascii="宋体" w:hAnsi="宋体" w:eastAsia="宋体" w:cs="宋体"/>
          <w:i w:val="0"/>
          <w:caps w:val="0"/>
          <w:color w:val="000000"/>
          <w:spacing w:val="0"/>
          <w:kern w:val="0"/>
          <w:sz w:val="32"/>
          <w:szCs w:val="32"/>
          <w:shd w:val="clear" w:fill="FFFFFF"/>
          <w:lang w:val="en-US" w:eastAsia="zh-CN" w:bidi="ar"/>
        </w:rPr>
        <w:t>253</w:t>
      </w:r>
      <w:r>
        <w:rPr>
          <w:rFonts w:hint="eastAsia" w:ascii="仿宋_GB2312" w:hAnsi="宋体" w:eastAsia="仿宋_GB2312" w:cs="仿宋_GB2312"/>
          <w:i w:val="0"/>
          <w:caps w:val="0"/>
          <w:color w:val="000000"/>
          <w:spacing w:val="0"/>
          <w:kern w:val="0"/>
          <w:sz w:val="32"/>
          <w:szCs w:val="32"/>
          <w:shd w:val="clear" w:fill="FFFFFF"/>
          <w:lang w:val="en-US" w:eastAsia="zh-CN" w:bidi="ar"/>
        </w:rPr>
        <w:t>号）第二十三条的规定。</w:t>
      </w:r>
    </w:p>
    <w:p>
      <w:pPr>
        <w:keepNext w:val="0"/>
        <w:keepLines w:val="0"/>
        <w:widowControl/>
        <w:suppressLineNumbers w:val="0"/>
        <w:shd w:val="clear" w:fill="FFFFFF"/>
        <w:spacing w:before="45" w:beforeAutospacing="0" w:after="45" w:afterAutospacing="0" w:line="560" w:lineRule="atLeast"/>
        <w:ind w:left="75" w:right="75" w:firstLine="64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32"/>
          <w:szCs w:val="32"/>
          <w:shd w:val="clear" w:fill="FFFFFF"/>
          <w:lang w:val="en-US" w:eastAsia="zh-CN" w:bidi="ar"/>
        </w:rPr>
        <w:t>2018</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4</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28</w:t>
      </w:r>
      <w:r>
        <w:rPr>
          <w:rFonts w:hint="eastAsia" w:ascii="仿宋_GB2312" w:hAnsi="宋体" w:eastAsia="仿宋_GB2312" w:cs="仿宋_GB2312"/>
          <w:i w:val="0"/>
          <w:caps w:val="0"/>
          <w:color w:val="000000"/>
          <w:spacing w:val="0"/>
          <w:kern w:val="0"/>
          <w:sz w:val="32"/>
          <w:szCs w:val="32"/>
          <w:shd w:val="clear" w:fill="FFFFFF"/>
          <w:lang w:val="en-US" w:eastAsia="zh-CN" w:bidi="ar"/>
        </w:rPr>
        <w:t>日，我局作出《行政处罚听证告知书》（穗环法告〔</w:t>
      </w:r>
      <w:r>
        <w:rPr>
          <w:rFonts w:hint="eastAsia" w:ascii="宋体" w:hAnsi="宋体" w:eastAsia="宋体" w:cs="宋体"/>
          <w:i w:val="0"/>
          <w:caps w:val="0"/>
          <w:color w:val="000000"/>
          <w:spacing w:val="0"/>
          <w:kern w:val="0"/>
          <w:sz w:val="32"/>
          <w:szCs w:val="32"/>
          <w:shd w:val="clear" w:fill="FFFFFF"/>
          <w:lang w:val="en-US" w:eastAsia="zh-CN" w:bidi="ar"/>
        </w:rPr>
        <w:t>2018</w:t>
      </w:r>
      <w:r>
        <w:rPr>
          <w:rFonts w:hint="eastAsia" w:ascii="仿宋_GB2312" w:hAnsi="宋体" w:eastAsia="仿宋_GB2312" w:cs="仿宋_GB2312"/>
          <w:i w:val="0"/>
          <w:caps w:val="0"/>
          <w:color w:val="000000"/>
          <w:spacing w:val="0"/>
          <w:kern w:val="0"/>
          <w:sz w:val="32"/>
          <w:szCs w:val="32"/>
          <w:shd w:val="clear" w:fill="FFFFFF"/>
          <w:lang w:val="en-US" w:eastAsia="zh-CN" w:bidi="ar"/>
        </w:rPr>
        <w:t>〕</w:t>
      </w:r>
      <w:r>
        <w:rPr>
          <w:rFonts w:hint="eastAsia" w:ascii="宋体" w:hAnsi="宋体" w:eastAsia="宋体" w:cs="宋体"/>
          <w:i w:val="0"/>
          <w:caps w:val="0"/>
          <w:color w:val="000000"/>
          <w:spacing w:val="0"/>
          <w:kern w:val="0"/>
          <w:sz w:val="32"/>
          <w:szCs w:val="32"/>
          <w:shd w:val="clear" w:fill="FFFFFF"/>
          <w:lang w:val="en-US" w:eastAsia="zh-CN" w:bidi="ar"/>
        </w:rPr>
        <w:t>16</w:t>
      </w:r>
      <w:r>
        <w:rPr>
          <w:rFonts w:hint="eastAsia" w:ascii="仿宋_GB2312" w:hAnsi="宋体" w:eastAsia="仿宋_GB2312" w:cs="仿宋_GB2312"/>
          <w:i w:val="0"/>
          <w:caps w:val="0"/>
          <w:color w:val="000000"/>
          <w:spacing w:val="0"/>
          <w:kern w:val="0"/>
          <w:sz w:val="32"/>
          <w:szCs w:val="32"/>
          <w:shd w:val="clear" w:fill="FFFFFF"/>
          <w:lang w:val="en-US" w:eastAsia="zh-CN" w:bidi="ar"/>
        </w:rPr>
        <w:t>号），并于</w:t>
      </w:r>
      <w:r>
        <w:rPr>
          <w:rFonts w:hint="eastAsia" w:ascii="宋体" w:hAnsi="宋体" w:eastAsia="宋体" w:cs="宋体"/>
          <w:i w:val="0"/>
          <w:caps w:val="0"/>
          <w:color w:val="000000"/>
          <w:spacing w:val="0"/>
          <w:kern w:val="0"/>
          <w:sz w:val="32"/>
          <w:szCs w:val="32"/>
          <w:shd w:val="clear" w:fill="FFFFFF"/>
          <w:lang w:val="en-US" w:eastAsia="zh-CN" w:bidi="ar"/>
        </w:rPr>
        <w:t>5</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7</w:t>
      </w:r>
      <w:r>
        <w:rPr>
          <w:rFonts w:hint="eastAsia" w:ascii="仿宋_GB2312" w:hAnsi="宋体" w:eastAsia="仿宋_GB2312" w:cs="仿宋_GB2312"/>
          <w:i w:val="0"/>
          <w:caps w:val="0"/>
          <w:color w:val="000000"/>
          <w:spacing w:val="0"/>
          <w:kern w:val="0"/>
          <w:sz w:val="32"/>
          <w:szCs w:val="32"/>
          <w:shd w:val="clear" w:fill="FFFFFF"/>
          <w:lang w:val="en-US" w:eastAsia="zh-CN" w:bidi="ar"/>
        </w:rPr>
        <w:t>日送达当事人。当事人于</w:t>
      </w:r>
      <w:r>
        <w:rPr>
          <w:rFonts w:hint="eastAsia" w:ascii="宋体" w:hAnsi="宋体" w:eastAsia="宋体" w:cs="宋体"/>
          <w:i w:val="0"/>
          <w:caps w:val="0"/>
          <w:color w:val="000000"/>
          <w:spacing w:val="0"/>
          <w:kern w:val="0"/>
          <w:sz w:val="32"/>
          <w:szCs w:val="32"/>
          <w:shd w:val="clear" w:fill="FFFFFF"/>
          <w:lang w:val="en-US" w:eastAsia="zh-CN" w:bidi="ar"/>
        </w:rPr>
        <w:t>2018</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5</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9</w:t>
      </w:r>
      <w:r>
        <w:rPr>
          <w:rFonts w:hint="eastAsia" w:ascii="仿宋_GB2312" w:hAnsi="宋体" w:eastAsia="仿宋_GB2312" w:cs="仿宋_GB2312"/>
          <w:i w:val="0"/>
          <w:caps w:val="0"/>
          <w:color w:val="000000"/>
          <w:spacing w:val="0"/>
          <w:kern w:val="0"/>
          <w:sz w:val="32"/>
          <w:szCs w:val="32"/>
          <w:shd w:val="clear" w:fill="FFFFFF"/>
          <w:lang w:val="en-US" w:eastAsia="zh-CN" w:bidi="ar"/>
        </w:rPr>
        <w:t>日提交书面听证申请，后于</w:t>
      </w:r>
      <w:r>
        <w:rPr>
          <w:rFonts w:hint="eastAsia" w:ascii="宋体" w:hAnsi="宋体" w:eastAsia="宋体" w:cs="宋体"/>
          <w:i w:val="0"/>
          <w:caps w:val="0"/>
          <w:color w:val="000000"/>
          <w:spacing w:val="0"/>
          <w:kern w:val="0"/>
          <w:sz w:val="32"/>
          <w:szCs w:val="32"/>
          <w:shd w:val="clear" w:fill="FFFFFF"/>
          <w:lang w:val="en-US" w:eastAsia="zh-CN" w:bidi="ar"/>
        </w:rPr>
        <w:t>5</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22</w:t>
      </w:r>
      <w:r>
        <w:rPr>
          <w:rFonts w:hint="eastAsia" w:ascii="仿宋_GB2312" w:hAnsi="宋体" w:eastAsia="仿宋_GB2312" w:cs="仿宋_GB2312"/>
          <w:i w:val="0"/>
          <w:caps w:val="0"/>
          <w:color w:val="000000"/>
          <w:spacing w:val="0"/>
          <w:kern w:val="0"/>
          <w:sz w:val="32"/>
          <w:szCs w:val="32"/>
          <w:shd w:val="clear" w:fill="FFFFFF"/>
          <w:lang w:val="en-US" w:eastAsia="zh-CN" w:bidi="ar"/>
        </w:rPr>
        <w:t>日撤回；其又于</w:t>
      </w:r>
      <w:r>
        <w:rPr>
          <w:rFonts w:hint="eastAsia" w:ascii="宋体" w:hAnsi="宋体" w:eastAsia="宋体" w:cs="宋体"/>
          <w:i w:val="0"/>
          <w:caps w:val="0"/>
          <w:color w:val="000000"/>
          <w:spacing w:val="0"/>
          <w:kern w:val="0"/>
          <w:sz w:val="32"/>
          <w:szCs w:val="32"/>
          <w:shd w:val="clear" w:fill="FFFFFF"/>
          <w:lang w:val="en-US" w:eastAsia="zh-CN" w:bidi="ar"/>
        </w:rPr>
        <w:t>5</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17</w:t>
      </w:r>
      <w:r>
        <w:rPr>
          <w:rFonts w:hint="eastAsia" w:ascii="仿宋_GB2312" w:hAnsi="宋体" w:eastAsia="仿宋_GB2312" w:cs="仿宋_GB2312"/>
          <w:i w:val="0"/>
          <w:caps w:val="0"/>
          <w:color w:val="000000"/>
          <w:spacing w:val="0"/>
          <w:kern w:val="0"/>
          <w:sz w:val="32"/>
          <w:szCs w:val="32"/>
          <w:shd w:val="clear" w:fill="FFFFFF"/>
          <w:lang w:val="en-US" w:eastAsia="zh-CN" w:bidi="ar"/>
        </w:rPr>
        <w:t>日提交书面申辩意见。现本案经我局审查结束。</w:t>
      </w:r>
    </w:p>
    <w:p>
      <w:pPr>
        <w:keepNext w:val="0"/>
        <w:keepLines w:val="0"/>
        <w:widowControl/>
        <w:suppressLineNumbers w:val="0"/>
        <w:shd w:val="clear" w:fill="FFFFFF"/>
        <w:spacing w:before="45" w:beforeAutospacing="0" w:after="45" w:afterAutospacing="0" w:line="56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我局依据《中华人民共和国行政处罚法》第二十三条、《建设项目环境保护管理条例》</w:t>
      </w:r>
      <w:r>
        <w:rPr>
          <w:rFonts w:hint="eastAsia" w:ascii="仿宋_GB2312" w:hAnsi="宋体" w:eastAsia="仿宋_GB2312" w:cs="仿宋_GB2312"/>
          <w:i w:val="0"/>
          <w:caps w:val="0"/>
          <w:color w:val="000000"/>
          <w:spacing w:val="0"/>
          <w:kern w:val="0"/>
          <w:sz w:val="21"/>
          <w:szCs w:val="21"/>
          <w:shd w:val="clear" w:fill="FFFFFF"/>
          <w:lang w:val="en-US" w:eastAsia="zh-CN" w:bidi="ar"/>
        </w:rPr>
        <w:t>（国务院令第</w:t>
      </w:r>
      <w:r>
        <w:rPr>
          <w:rFonts w:hint="eastAsia" w:ascii="宋体" w:hAnsi="宋体" w:eastAsia="宋体" w:cs="宋体"/>
          <w:i w:val="0"/>
          <w:caps w:val="0"/>
          <w:color w:val="000000"/>
          <w:spacing w:val="0"/>
          <w:kern w:val="0"/>
          <w:sz w:val="32"/>
          <w:szCs w:val="32"/>
          <w:shd w:val="clear" w:fill="FFFFFF"/>
          <w:lang w:val="en-US" w:eastAsia="zh-CN" w:bidi="ar"/>
        </w:rPr>
        <w:t>253</w:t>
      </w:r>
      <w:r>
        <w:rPr>
          <w:rFonts w:hint="eastAsia" w:ascii="仿宋_GB2312" w:hAnsi="宋体" w:eastAsia="仿宋_GB2312" w:cs="仿宋_GB2312"/>
          <w:i w:val="0"/>
          <w:caps w:val="0"/>
          <w:color w:val="000000"/>
          <w:spacing w:val="0"/>
          <w:kern w:val="0"/>
          <w:sz w:val="32"/>
          <w:szCs w:val="32"/>
          <w:shd w:val="clear" w:fill="FFFFFF"/>
          <w:lang w:val="en-US" w:eastAsia="zh-CN" w:bidi="ar"/>
        </w:rPr>
        <w:t>号）第二十八条及《广州市环境保护局规范行政处罚自由裁量权规定》附件《环境违法行为行政处罚自由裁量适用标准》第</w:t>
      </w:r>
      <w:r>
        <w:rPr>
          <w:rFonts w:hint="eastAsia" w:ascii="宋体" w:hAnsi="宋体" w:eastAsia="宋体" w:cs="宋体"/>
          <w:i w:val="0"/>
          <w:caps w:val="0"/>
          <w:color w:val="000000"/>
          <w:spacing w:val="0"/>
          <w:kern w:val="0"/>
          <w:sz w:val="32"/>
          <w:szCs w:val="32"/>
          <w:shd w:val="clear" w:fill="FFFFFF"/>
          <w:lang w:val="en-US" w:eastAsia="zh-CN" w:bidi="ar"/>
        </w:rPr>
        <w:t>8</w:t>
      </w:r>
      <w:r>
        <w:rPr>
          <w:rFonts w:hint="eastAsia" w:ascii="仿宋_GB2312" w:hAnsi="宋体" w:eastAsia="仿宋_GB2312" w:cs="仿宋_GB2312"/>
          <w:i w:val="0"/>
          <w:caps w:val="0"/>
          <w:color w:val="000000"/>
          <w:spacing w:val="0"/>
          <w:kern w:val="0"/>
          <w:sz w:val="32"/>
          <w:szCs w:val="32"/>
          <w:shd w:val="clear" w:fill="FFFFFF"/>
          <w:lang w:val="en-US" w:eastAsia="zh-CN" w:bidi="ar"/>
        </w:rPr>
        <w:t>（</w:t>
      </w:r>
      <w:r>
        <w:rPr>
          <w:rFonts w:hint="eastAsia" w:ascii="宋体" w:hAnsi="宋体" w:eastAsia="宋体" w:cs="宋体"/>
          <w:i w:val="0"/>
          <w:caps w:val="0"/>
          <w:color w:val="000000"/>
          <w:spacing w:val="0"/>
          <w:kern w:val="0"/>
          <w:sz w:val="32"/>
          <w:szCs w:val="32"/>
          <w:shd w:val="clear" w:fill="FFFFFF"/>
          <w:lang w:val="en-US" w:eastAsia="zh-CN" w:bidi="ar"/>
        </w:rPr>
        <w:t>1</w:t>
      </w:r>
      <w:r>
        <w:rPr>
          <w:rFonts w:hint="eastAsia" w:ascii="仿宋_GB2312" w:hAnsi="宋体" w:eastAsia="仿宋_GB2312" w:cs="仿宋_GB2312"/>
          <w:i w:val="0"/>
          <w:caps w:val="0"/>
          <w:color w:val="000000"/>
          <w:spacing w:val="0"/>
          <w:kern w:val="0"/>
          <w:sz w:val="32"/>
          <w:szCs w:val="32"/>
          <w:shd w:val="clear" w:fill="FFFFFF"/>
          <w:lang w:val="en-US" w:eastAsia="zh-CN" w:bidi="ar"/>
        </w:rPr>
        <w:t>）（</w:t>
      </w:r>
      <w:r>
        <w:rPr>
          <w:rFonts w:hint="eastAsia" w:ascii="宋体" w:hAnsi="宋体" w:eastAsia="宋体" w:cs="宋体"/>
          <w:i w:val="0"/>
          <w:caps w:val="0"/>
          <w:color w:val="000000"/>
          <w:spacing w:val="0"/>
          <w:kern w:val="0"/>
          <w:sz w:val="32"/>
          <w:szCs w:val="32"/>
          <w:shd w:val="clear" w:fill="FFFFFF"/>
          <w:lang w:val="en-US" w:eastAsia="zh-CN" w:bidi="ar"/>
        </w:rPr>
        <w:t>C</w:t>
      </w:r>
      <w:r>
        <w:rPr>
          <w:rFonts w:hint="eastAsia" w:ascii="仿宋_GB2312" w:hAnsi="宋体" w:eastAsia="仿宋_GB2312" w:cs="仿宋_GB2312"/>
          <w:i w:val="0"/>
          <w:caps w:val="0"/>
          <w:color w:val="000000"/>
          <w:spacing w:val="0"/>
          <w:kern w:val="0"/>
          <w:sz w:val="32"/>
          <w:szCs w:val="32"/>
          <w:shd w:val="clear" w:fill="FFFFFF"/>
          <w:lang w:val="en-US" w:eastAsia="zh-CN" w:bidi="ar"/>
        </w:rPr>
        <w:t>）项的规定，责令当事人立即改正违法行为，并作出处罚如下：</w:t>
      </w:r>
    </w:p>
    <w:p>
      <w:pPr>
        <w:keepNext w:val="0"/>
        <w:keepLines w:val="0"/>
        <w:widowControl/>
        <w:suppressLineNumbers w:val="0"/>
        <w:shd w:val="clear" w:fill="FFFFFF"/>
        <w:spacing w:before="45" w:beforeAutospacing="0" w:after="45" w:afterAutospacing="0" w:line="56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罚款</w:t>
      </w:r>
      <w:r>
        <w:rPr>
          <w:rFonts w:hint="eastAsia" w:ascii="宋体" w:hAnsi="宋体" w:eastAsia="宋体" w:cs="宋体"/>
          <w:i w:val="0"/>
          <w:caps w:val="0"/>
          <w:color w:val="000000"/>
          <w:spacing w:val="0"/>
          <w:kern w:val="0"/>
          <w:sz w:val="32"/>
          <w:szCs w:val="32"/>
          <w:shd w:val="clear" w:fill="FFFFFF"/>
          <w:lang w:val="en-US" w:eastAsia="zh-CN" w:bidi="ar"/>
        </w:rPr>
        <w:t>10</w:t>
      </w:r>
      <w:r>
        <w:rPr>
          <w:rFonts w:hint="eastAsia" w:ascii="仿宋_GB2312" w:hAnsi="宋体" w:eastAsia="仿宋_GB2312" w:cs="仿宋_GB2312"/>
          <w:i w:val="0"/>
          <w:caps w:val="0"/>
          <w:color w:val="000000"/>
          <w:spacing w:val="0"/>
          <w:kern w:val="0"/>
          <w:sz w:val="32"/>
          <w:szCs w:val="32"/>
          <w:shd w:val="clear" w:fill="FFFFFF"/>
          <w:lang w:val="en-US" w:eastAsia="zh-CN" w:bidi="ar"/>
        </w:rPr>
        <w:t>万元。</w:t>
      </w:r>
    </w:p>
    <w:p>
      <w:pPr>
        <w:keepNext w:val="0"/>
        <w:keepLines w:val="0"/>
        <w:widowControl/>
        <w:suppressLineNumbers w:val="0"/>
        <w:shd w:val="clear" w:fill="FFFFFF"/>
        <w:spacing w:before="45" w:beforeAutospacing="0" w:after="45" w:afterAutospacing="0" w:line="56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限当事人在收到本处罚决定书之日起</w:t>
      </w:r>
      <w:r>
        <w:rPr>
          <w:rFonts w:hint="eastAsia" w:ascii="宋体" w:hAnsi="宋体" w:eastAsia="宋体" w:cs="宋体"/>
          <w:i w:val="0"/>
          <w:caps w:val="0"/>
          <w:color w:val="000000"/>
          <w:spacing w:val="0"/>
          <w:kern w:val="0"/>
          <w:sz w:val="32"/>
          <w:szCs w:val="32"/>
          <w:shd w:val="clear" w:fill="FFFFFF"/>
          <w:lang w:val="en-US" w:eastAsia="zh-CN" w:bidi="ar"/>
        </w:rPr>
        <w:t>15</w:t>
      </w:r>
      <w:r>
        <w:rPr>
          <w:rFonts w:hint="eastAsia" w:ascii="仿宋_GB2312" w:hAnsi="宋体" w:eastAsia="仿宋_GB2312" w:cs="仿宋_GB2312"/>
          <w:i w:val="0"/>
          <w:caps w:val="0"/>
          <w:color w:val="000000"/>
          <w:spacing w:val="0"/>
          <w:kern w:val="0"/>
          <w:sz w:val="32"/>
          <w:szCs w:val="32"/>
          <w:shd w:val="clear" w:fill="FFFFFF"/>
          <w:lang w:val="en-US" w:eastAsia="zh-CN" w:bidi="ar"/>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招商银行、民生银行、兴业银行、平安银行、华兴银行、创兴银行、浙商银行、渤海银行、珠海华润银行、九江银行），收入项目编码：</w:t>
      </w:r>
      <w:r>
        <w:rPr>
          <w:rFonts w:hint="eastAsia" w:ascii="宋体" w:hAnsi="宋体" w:eastAsia="宋体" w:cs="宋体"/>
          <w:i w:val="0"/>
          <w:caps w:val="0"/>
          <w:color w:val="000000"/>
          <w:spacing w:val="0"/>
          <w:kern w:val="0"/>
          <w:sz w:val="32"/>
          <w:szCs w:val="32"/>
          <w:shd w:val="clear" w:fill="FFFFFF"/>
          <w:lang w:val="en-US" w:eastAsia="zh-CN" w:bidi="ar"/>
        </w:rPr>
        <w:t>3124</w:t>
      </w:r>
      <w:r>
        <w:rPr>
          <w:rFonts w:hint="eastAsia" w:ascii="仿宋_GB2312" w:hAnsi="宋体" w:eastAsia="仿宋_GB2312" w:cs="仿宋_GB2312"/>
          <w:i w:val="0"/>
          <w:caps w:val="0"/>
          <w:color w:val="000000"/>
          <w:spacing w:val="0"/>
          <w:kern w:val="0"/>
          <w:sz w:val="32"/>
          <w:szCs w:val="32"/>
          <w:shd w:val="clear" w:fill="FFFFFF"/>
          <w:lang w:val="en-US" w:eastAsia="zh-CN" w:bidi="ar"/>
        </w:rPr>
        <w:t>。</w:t>
      </w:r>
    </w:p>
    <w:p>
      <w:pPr>
        <w:keepNext w:val="0"/>
        <w:keepLines w:val="0"/>
        <w:widowControl/>
        <w:suppressLineNumbers w:val="0"/>
        <w:shd w:val="clear" w:fill="FFFFFF"/>
        <w:spacing w:before="45" w:beforeAutospacing="0" w:after="45" w:afterAutospacing="0" w:line="56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如不服上述行政处罚决定，可在接到本处罚决定书之日起</w:t>
      </w:r>
      <w:r>
        <w:rPr>
          <w:rFonts w:hint="eastAsia" w:ascii="宋体" w:hAnsi="宋体" w:eastAsia="宋体" w:cs="宋体"/>
          <w:i w:val="0"/>
          <w:caps w:val="0"/>
          <w:color w:val="000000"/>
          <w:spacing w:val="0"/>
          <w:kern w:val="0"/>
          <w:sz w:val="32"/>
          <w:szCs w:val="32"/>
          <w:shd w:val="clear" w:fill="FFFFFF"/>
          <w:lang w:val="en-US" w:eastAsia="zh-CN" w:bidi="ar"/>
        </w:rPr>
        <w:t>60</w:t>
      </w:r>
      <w:r>
        <w:rPr>
          <w:rFonts w:hint="eastAsia" w:ascii="仿宋_GB2312" w:hAnsi="宋体" w:eastAsia="仿宋_GB2312" w:cs="仿宋_GB2312"/>
          <w:i w:val="0"/>
          <w:caps w:val="0"/>
          <w:color w:val="000000"/>
          <w:spacing w:val="0"/>
          <w:kern w:val="0"/>
          <w:sz w:val="32"/>
          <w:szCs w:val="32"/>
          <w:shd w:val="clear" w:fill="FFFFFF"/>
          <w:lang w:val="en-US" w:eastAsia="zh-CN" w:bidi="ar"/>
        </w:rPr>
        <w:t>日内，向广州市人民政府（地址：越秀区小北路</w:t>
      </w:r>
      <w:r>
        <w:rPr>
          <w:rFonts w:hint="eastAsia" w:ascii="宋体" w:hAnsi="宋体" w:eastAsia="宋体" w:cs="宋体"/>
          <w:i w:val="0"/>
          <w:caps w:val="0"/>
          <w:color w:val="000000"/>
          <w:spacing w:val="0"/>
          <w:kern w:val="0"/>
          <w:sz w:val="32"/>
          <w:szCs w:val="32"/>
          <w:shd w:val="clear" w:fill="FFFFFF"/>
          <w:lang w:val="en-US" w:eastAsia="zh-CN" w:bidi="ar"/>
        </w:rPr>
        <w:t>183</w:t>
      </w:r>
      <w:r>
        <w:rPr>
          <w:rFonts w:hint="eastAsia" w:ascii="仿宋_GB2312" w:hAnsi="宋体" w:eastAsia="仿宋_GB2312" w:cs="仿宋_GB2312"/>
          <w:i w:val="0"/>
          <w:caps w:val="0"/>
          <w:color w:val="000000"/>
          <w:spacing w:val="0"/>
          <w:kern w:val="0"/>
          <w:sz w:val="32"/>
          <w:szCs w:val="32"/>
          <w:shd w:val="clear" w:fill="FFFFFF"/>
          <w:lang w:val="en-US" w:eastAsia="zh-CN" w:bidi="ar"/>
        </w:rPr>
        <w:t>号金和大厦</w:t>
      </w:r>
      <w:r>
        <w:rPr>
          <w:rFonts w:hint="eastAsia" w:ascii="宋体" w:hAnsi="宋体" w:eastAsia="宋体" w:cs="宋体"/>
          <w:i w:val="0"/>
          <w:caps w:val="0"/>
          <w:color w:val="000000"/>
          <w:spacing w:val="0"/>
          <w:kern w:val="0"/>
          <w:sz w:val="32"/>
          <w:szCs w:val="32"/>
          <w:shd w:val="clear" w:fill="FFFFFF"/>
          <w:lang w:val="en-US" w:eastAsia="zh-CN" w:bidi="ar"/>
        </w:rPr>
        <w:t>2</w:t>
      </w:r>
      <w:r>
        <w:rPr>
          <w:rFonts w:hint="eastAsia" w:ascii="仿宋_GB2312" w:hAnsi="宋体" w:eastAsia="仿宋_GB2312" w:cs="仿宋_GB2312"/>
          <w:i w:val="0"/>
          <w:caps w:val="0"/>
          <w:color w:val="000000"/>
          <w:spacing w:val="0"/>
          <w:kern w:val="0"/>
          <w:sz w:val="32"/>
          <w:szCs w:val="32"/>
          <w:shd w:val="clear" w:fill="FFFFFF"/>
          <w:lang w:val="en-US" w:eastAsia="zh-CN" w:bidi="ar"/>
        </w:rPr>
        <w:t>楼，电话：</w:t>
      </w:r>
      <w:r>
        <w:rPr>
          <w:rFonts w:hint="eastAsia" w:ascii="宋体" w:hAnsi="宋体" w:eastAsia="宋体" w:cs="宋体"/>
          <w:i w:val="0"/>
          <w:caps w:val="0"/>
          <w:color w:val="000000"/>
          <w:spacing w:val="0"/>
          <w:kern w:val="0"/>
          <w:sz w:val="32"/>
          <w:szCs w:val="32"/>
          <w:shd w:val="clear" w:fill="FFFFFF"/>
          <w:lang w:val="en-US" w:eastAsia="zh-CN" w:bidi="ar"/>
        </w:rPr>
        <w:t>83555988</w:t>
      </w:r>
      <w:r>
        <w:rPr>
          <w:rFonts w:hint="eastAsia" w:ascii="仿宋_GB2312" w:hAnsi="宋体" w:eastAsia="仿宋_GB2312" w:cs="仿宋_GB2312"/>
          <w:i w:val="0"/>
          <w:caps w:val="0"/>
          <w:color w:val="000000"/>
          <w:spacing w:val="0"/>
          <w:kern w:val="0"/>
          <w:sz w:val="32"/>
          <w:szCs w:val="32"/>
          <w:shd w:val="clear" w:fill="FFFFFF"/>
          <w:lang w:val="en-US" w:eastAsia="zh-CN" w:bidi="ar"/>
        </w:rPr>
        <w:t>）或广东省环境保护厅（地址：天河区龙口西路</w:t>
      </w:r>
      <w:r>
        <w:rPr>
          <w:rFonts w:hint="eastAsia" w:ascii="宋体" w:hAnsi="宋体" w:eastAsia="宋体" w:cs="宋体"/>
          <w:i w:val="0"/>
          <w:caps w:val="0"/>
          <w:color w:val="000000"/>
          <w:spacing w:val="0"/>
          <w:kern w:val="0"/>
          <w:sz w:val="32"/>
          <w:szCs w:val="32"/>
          <w:shd w:val="clear" w:fill="FFFFFF"/>
          <w:lang w:val="en-US" w:eastAsia="zh-CN" w:bidi="ar"/>
        </w:rPr>
        <w:t>213</w:t>
      </w:r>
      <w:r>
        <w:rPr>
          <w:rFonts w:hint="eastAsia" w:ascii="仿宋_GB2312" w:hAnsi="宋体" w:eastAsia="仿宋_GB2312" w:cs="仿宋_GB2312"/>
          <w:i w:val="0"/>
          <w:caps w:val="0"/>
          <w:color w:val="000000"/>
          <w:spacing w:val="0"/>
          <w:kern w:val="0"/>
          <w:sz w:val="32"/>
          <w:szCs w:val="32"/>
          <w:shd w:val="clear" w:fill="FFFFFF"/>
          <w:lang w:val="en-US" w:eastAsia="zh-CN" w:bidi="ar"/>
        </w:rPr>
        <w:t>号，电话：</w:t>
      </w:r>
      <w:r>
        <w:rPr>
          <w:rFonts w:hint="eastAsia" w:ascii="宋体" w:hAnsi="宋体" w:eastAsia="宋体" w:cs="宋体"/>
          <w:i w:val="0"/>
          <w:caps w:val="0"/>
          <w:color w:val="000000"/>
          <w:spacing w:val="0"/>
          <w:kern w:val="0"/>
          <w:sz w:val="32"/>
          <w:szCs w:val="32"/>
          <w:shd w:val="clear" w:fill="FFFFFF"/>
          <w:lang w:val="en-US" w:eastAsia="zh-CN" w:bidi="ar"/>
        </w:rPr>
        <w:t>87533928</w:t>
      </w:r>
      <w:r>
        <w:rPr>
          <w:rFonts w:hint="eastAsia" w:ascii="仿宋_GB2312" w:hAnsi="宋体" w:eastAsia="仿宋_GB2312" w:cs="仿宋_GB2312"/>
          <w:i w:val="0"/>
          <w:caps w:val="0"/>
          <w:color w:val="000000"/>
          <w:spacing w:val="0"/>
          <w:kern w:val="0"/>
          <w:sz w:val="32"/>
          <w:szCs w:val="32"/>
          <w:shd w:val="clear" w:fill="FFFFFF"/>
          <w:lang w:val="en-US" w:eastAsia="zh-CN" w:bidi="ar"/>
        </w:rPr>
        <w:t>、</w:t>
      </w:r>
      <w:r>
        <w:rPr>
          <w:rFonts w:hint="eastAsia" w:ascii="宋体" w:hAnsi="宋体" w:eastAsia="宋体" w:cs="宋体"/>
          <w:i w:val="0"/>
          <w:caps w:val="0"/>
          <w:color w:val="000000"/>
          <w:spacing w:val="0"/>
          <w:kern w:val="0"/>
          <w:sz w:val="32"/>
          <w:szCs w:val="32"/>
          <w:shd w:val="clear" w:fill="FFFFFF"/>
          <w:lang w:val="en-US" w:eastAsia="zh-CN" w:bidi="ar"/>
        </w:rPr>
        <w:t>87531656</w:t>
      </w:r>
      <w:r>
        <w:rPr>
          <w:rFonts w:hint="eastAsia" w:ascii="仿宋_GB2312" w:hAnsi="宋体" w:eastAsia="仿宋_GB2312" w:cs="仿宋_GB2312"/>
          <w:i w:val="0"/>
          <w:caps w:val="0"/>
          <w:color w:val="000000"/>
          <w:spacing w:val="0"/>
          <w:kern w:val="0"/>
          <w:sz w:val="32"/>
          <w:szCs w:val="32"/>
          <w:shd w:val="clear" w:fill="FFFFFF"/>
          <w:lang w:val="en-US" w:eastAsia="zh-CN" w:bidi="ar"/>
        </w:rPr>
        <w:t>）提出行政复议申请，或在六个月内直接向有管辖权的人民法院提起行政诉讼。行政复议、行政诉讼期间内，不得停止本决定的履行。</w:t>
      </w:r>
    </w:p>
    <w:p>
      <w:pPr>
        <w:keepNext w:val="0"/>
        <w:keepLines w:val="0"/>
        <w:widowControl/>
        <w:suppressLineNumbers w:val="0"/>
        <w:shd w:val="clear" w:fill="FFFFFF"/>
        <w:spacing w:before="45" w:beforeAutospacing="0" w:after="45" w:afterAutospacing="0" w:line="56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逾期不履行本处罚决定，我局将申请人民法院强制执行，并按罚款额每日加处百分之三罚款。</w:t>
      </w:r>
    </w:p>
    <w:p>
      <w:pPr>
        <w:keepNext w:val="0"/>
        <w:keepLines w:val="0"/>
        <w:widowControl/>
        <w:suppressLineNumbers w:val="0"/>
        <w:shd w:val="clear" w:fill="FFFFFF"/>
        <w:spacing w:before="45" w:beforeAutospacing="0" w:after="45" w:afterAutospacing="0" w:line="560" w:lineRule="atLeast"/>
        <w:ind w:left="75" w:right="75" w:firstLine="64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45" w:beforeAutospacing="0" w:after="45" w:afterAutospacing="0" w:line="560" w:lineRule="atLeast"/>
        <w:ind w:left="75" w:right="968" w:firstLine="0"/>
        <w:jc w:val="righ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广州市环境保护局</w:t>
      </w:r>
    </w:p>
    <w:p>
      <w:pPr>
        <w:keepNext w:val="0"/>
        <w:keepLines w:val="0"/>
        <w:widowControl/>
        <w:suppressLineNumbers w:val="0"/>
        <w:shd w:val="clear" w:fill="FFFFFF"/>
        <w:spacing w:before="45" w:beforeAutospacing="0" w:after="45" w:afterAutospacing="0" w:line="560" w:lineRule="atLeast"/>
        <w:ind w:left="75" w:right="968" w:firstLine="0"/>
        <w:jc w:val="righ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32"/>
          <w:szCs w:val="32"/>
          <w:shd w:val="clear" w:fill="FFFFFF"/>
          <w:lang w:val="en-US" w:eastAsia="zh-CN" w:bidi="ar"/>
        </w:rPr>
        <w:t>2018</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5</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25</w:t>
      </w:r>
      <w:r>
        <w:rPr>
          <w:rFonts w:hint="eastAsia" w:ascii="仿宋_GB2312" w:hAnsi="宋体" w:eastAsia="仿宋_GB2312" w:cs="仿宋_GB2312"/>
          <w:i w:val="0"/>
          <w:caps w:val="0"/>
          <w:color w:val="000000"/>
          <w:spacing w:val="0"/>
          <w:kern w:val="0"/>
          <w:sz w:val="32"/>
          <w:szCs w:val="32"/>
          <w:shd w:val="clear" w:fill="FFFFFF"/>
          <w:lang w:val="en-US" w:eastAsia="zh-CN" w:bidi="ar"/>
        </w:rPr>
        <w:t>日</w:t>
      </w:r>
    </w:p>
    <w:p>
      <w:pPr>
        <w:keepNext w:val="0"/>
        <w:keepLines w:val="0"/>
        <w:widowControl/>
        <w:suppressLineNumbers w:val="0"/>
        <w:shd w:val="clear" w:fill="FFFFFF"/>
        <w:spacing w:before="45" w:beforeAutospacing="0" w:after="45" w:afterAutospacing="0" w:line="560" w:lineRule="atLeast"/>
        <w:ind w:left="75" w:right="968" w:firstLine="0"/>
        <w:jc w:val="righ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32"/>
          <w:szCs w:val="32"/>
          <w:shd w:val="clear" w:fill="FFFFFF"/>
          <w:lang w:val="en-US" w:eastAsia="zh-CN" w:bidi="ar"/>
        </w:rPr>
        <w:t> </w:t>
      </w:r>
    </w:p>
    <w:p>
      <w:pPr>
        <w:pStyle w:val="2"/>
        <w:keepNext w:val="0"/>
        <w:keepLines w:val="0"/>
        <w:widowControl/>
        <w:suppressLineNumbers w:val="0"/>
        <w:shd w:val="clear" w:fill="FFFFFF"/>
        <w:spacing w:before="45" w:beforeAutospacing="0" w:after="0" w:afterAutospacing="0" w:line="560" w:lineRule="atLeast"/>
        <w:ind w:left="75" w:right="75" w:firstLine="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sz w:val="20"/>
          <w:szCs w:val="20"/>
          <w:shd w:val="clear" w:fill="FFFFFF"/>
        </w:rPr>
        <w:t>  </w:t>
      </w:r>
      <w:r>
        <w:rPr>
          <w:rFonts w:hint="eastAsia" w:ascii="仿宋_GB2312" w:hAnsi="宋体" w:eastAsia="仿宋_GB2312" w:cs="仿宋_GB2312"/>
          <w:i w:val="0"/>
          <w:caps w:val="0"/>
          <w:color w:val="000000"/>
          <w:spacing w:val="0"/>
          <w:sz w:val="28"/>
          <w:szCs w:val="28"/>
          <w:shd w:val="clear" w:fill="FFFFFF"/>
        </w:rPr>
        <w:t>抄送：局环评处、执法监察支队，增城区环保局。</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9558A3"/>
    <w:rsid w:val="268D0943"/>
    <w:rsid w:val="339558A3"/>
    <w:rsid w:val="5B744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2019-01-28T03:15:00Z</dcterms:created>
  <dc:creator>黄文宇</dc:creator>
  <cp:lastModifiedBy>黄文宇</cp:lastModifiedBy>
  <dcterms:modified xsi:type="dcterms:W3CDTF">2019-01-28T03:15:44Z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