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76460" w:rsidRPr="00076460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460" w:rsidRPr="00076460" w:rsidRDefault="00076460" w:rsidP="00076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穗环法罚〔2015〕49号</w:t>
            </w:r>
            <w:r w:rsidRPr="00076460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076460" w:rsidRPr="000764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</w:p>
        </w:tc>
      </w:tr>
    </w:tbl>
    <w:p w:rsidR="00757958" w:rsidRDefault="00757958" w:rsidP="00076460">
      <w:pPr>
        <w:rPr>
          <w:rFonts w:hint="eastAsia"/>
        </w:rPr>
      </w:pPr>
    </w:p>
    <w:tbl>
      <w:tblPr>
        <w:tblW w:w="8535" w:type="dxa"/>
        <w:jc w:val="center"/>
        <w:tblInd w:w="-47" w:type="dxa"/>
        <w:tblCellMar>
          <w:left w:w="0" w:type="dxa"/>
          <w:right w:w="0" w:type="dxa"/>
        </w:tblCellMar>
        <w:tblLook w:val="04A0"/>
      </w:tblPr>
      <w:tblGrid>
        <w:gridCol w:w="2238"/>
        <w:gridCol w:w="1719"/>
        <w:gridCol w:w="1266"/>
        <w:gridCol w:w="1014"/>
        <w:gridCol w:w="935"/>
        <w:gridCol w:w="1363"/>
      </w:tblGrid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行政处罚决定文书号:</w:t>
            </w:r>
          </w:p>
        </w:tc>
        <w:tc>
          <w:tcPr>
            <w:tcW w:w="62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102401"/>
                <w:kern w:val="0"/>
                <w:szCs w:val="21"/>
              </w:rPr>
              <w:t>穗环法罚〔2015〕49号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处罚名称: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广州协鑫蓝天燃气热电有限公司广州开发区永和燃气-蒸汽循环热电联产工程项目配套管网工程未依法办理环评报批手续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处罚类别: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罚款</w:t>
            </w:r>
          </w:p>
        </w:tc>
      </w:tr>
      <w:tr w:rsidR="00076460" w:rsidRPr="00076460" w:rsidTr="00076460">
        <w:trPr>
          <w:trHeight w:val="276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处罚事由: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经我局执法人员2015年7月17日检查，当事人投资建设的广州开发区永和燃气-蒸汽循环热电联产工程项目配套管网工程未依法办理环评报批手续，已于2015年4月开始建设，并于4月底完成电缆沟建设、电缆敷设及土方回填工程，检查时已停止建设。</w:t>
            </w:r>
          </w:p>
        </w:tc>
      </w:tr>
      <w:tr w:rsidR="00076460" w:rsidRPr="00076460" w:rsidTr="00076460">
        <w:trPr>
          <w:trHeight w:val="347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处罚依据: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《中华人民共和国环境影响评价法》第三十一条第一款规定和《广州市环境保护局行政处罚自由裁量权规定》附表第1（1）（B）项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处罚结果: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责令当事人立即停止违法行为，限期补办手续，并处罚款8万元。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行政相对人名称: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广州协鑫蓝天燃气热电有限公司</w:t>
            </w:r>
          </w:p>
        </w:tc>
      </w:tr>
      <w:tr w:rsidR="00076460" w:rsidRPr="00076460" w:rsidTr="00076460">
        <w:trPr>
          <w:trHeight w:val="547"/>
          <w:jc w:val="center"/>
        </w:trPr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行政相对人代码: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ind w:left="46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工商登记码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税务登记号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居民身份证号码</w:t>
            </w:r>
          </w:p>
        </w:tc>
      </w:tr>
      <w:tr w:rsidR="00076460" w:rsidRPr="00076460" w:rsidTr="00076460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60" w:rsidRPr="00076460" w:rsidRDefault="00076460" w:rsidP="00076460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76951784-2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法人代表姓名: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孙兴平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处罚决定日期: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2015/12/16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处罚机关: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广州市环境保护局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地方编码: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400100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当前状态: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数据更新时间戳: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line="245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76460">
              <w:rPr>
                <w:rFonts w:ascii="宋体" w:eastAsia="宋体" w:hAnsi="宋体" w:cs="宋体"/>
                <w:color w:val="102401"/>
                <w:kern w:val="0"/>
                <w:szCs w:val="21"/>
              </w:rPr>
              <w:t>2016/8/3</w:t>
            </w:r>
          </w:p>
        </w:tc>
      </w:tr>
      <w:tr w:rsidR="00076460" w:rsidRPr="00076460" w:rsidTr="00076460">
        <w:trPr>
          <w:trHeight w:val="285"/>
          <w:jc w:val="center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备注:</w:t>
            </w:r>
          </w:p>
        </w:tc>
        <w:tc>
          <w:tcPr>
            <w:tcW w:w="6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6460" w:rsidRPr="00076460" w:rsidRDefault="00076460" w:rsidP="0007646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76460">
              <w:rPr>
                <w:rFonts w:ascii="宋体" w:eastAsia="宋体" w:hAnsi="宋体" w:cs="宋体" w:hint="eastAsia"/>
                <w:color w:val="102401"/>
                <w:kern w:val="0"/>
                <w:szCs w:val="21"/>
              </w:rPr>
              <w:t> </w:t>
            </w:r>
          </w:p>
        </w:tc>
      </w:tr>
    </w:tbl>
    <w:p w:rsidR="00076460" w:rsidRDefault="00076460" w:rsidP="00076460">
      <w:pPr>
        <w:rPr>
          <w:rFonts w:hint="eastAsia"/>
        </w:rPr>
      </w:pPr>
    </w:p>
    <w:p w:rsidR="00076460" w:rsidRDefault="00076460" w:rsidP="00076460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rStyle w:val="a4"/>
          <w:color w:val="102401"/>
          <w:sz w:val="32"/>
          <w:szCs w:val="32"/>
        </w:rPr>
        <w:t>全文信息</w:t>
      </w:r>
      <w:r>
        <w:rPr>
          <w:color w:val="102401"/>
        </w:rPr>
        <w:t> </w:t>
      </w:r>
    </w:p>
    <w:p w:rsidR="00076460" w:rsidRDefault="00076460" w:rsidP="00076460">
      <w:pPr>
        <w:pStyle w:val="a3"/>
        <w:spacing w:line="432" w:lineRule="auto"/>
        <w:jc w:val="center"/>
        <w:rPr>
          <w:color w:val="102401"/>
        </w:rPr>
      </w:pPr>
      <w:r>
        <w:rPr>
          <w:color w:val="102401"/>
        </w:rPr>
        <w:t> </w:t>
      </w:r>
      <w:r>
        <w:rPr>
          <w:rStyle w:val="a4"/>
          <w:color w:val="102401"/>
          <w:sz w:val="44"/>
          <w:szCs w:val="44"/>
        </w:rPr>
        <w:t>行政处罚决定书</w:t>
      </w:r>
      <w:r>
        <w:rPr>
          <w:color w:val="102401"/>
          <w:sz w:val="44"/>
          <w:szCs w:val="44"/>
        </w:rPr>
        <w:t> </w:t>
      </w:r>
    </w:p>
    <w:p w:rsidR="00076460" w:rsidRDefault="00076460" w:rsidP="00076460">
      <w:pPr>
        <w:pStyle w:val="a3"/>
        <w:spacing w:line="432" w:lineRule="auto"/>
        <w:jc w:val="center"/>
        <w:rPr>
          <w:color w:val="102401"/>
        </w:rPr>
      </w:pPr>
      <w:r>
        <w:rPr>
          <w:color w:val="102401"/>
          <w:sz w:val="32"/>
          <w:szCs w:val="32"/>
        </w:rPr>
        <w:t>穗环法罚〔2015〕49号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lastRenderedPageBreak/>
        <w:t>当事人：广州协鑫蓝天燃气热电有限公司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</w:t>
      </w:r>
      <w:r>
        <w:rPr>
          <w:rFonts w:hint="eastAsia"/>
          <w:color w:val="102401"/>
          <w:sz w:val="32"/>
          <w:szCs w:val="32"/>
        </w:rPr>
        <w:t xml:space="preserve">  </w:t>
      </w:r>
      <w:r>
        <w:rPr>
          <w:color w:val="102401"/>
          <w:sz w:val="32"/>
          <w:szCs w:val="32"/>
        </w:rPr>
        <w:t>经我局执法监察支队2015年7月17日检查发现，当事人投资建设的广州开发区永和燃气-蒸汽循环热电联产工程项目配套管网工程未依法办理环评报批手续，已于2015年4月开始建设，并于4月底完成电缆沟建设、电缆敷设及土方回填工程，检查时已停止建设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</w:t>
      </w:r>
      <w:r>
        <w:rPr>
          <w:rFonts w:hint="eastAsia"/>
          <w:color w:val="102401"/>
          <w:sz w:val="32"/>
          <w:szCs w:val="32"/>
        </w:rPr>
        <w:t xml:space="preserve">  </w:t>
      </w:r>
      <w:r>
        <w:rPr>
          <w:color w:val="102401"/>
          <w:sz w:val="32"/>
          <w:szCs w:val="32"/>
        </w:rPr>
        <w:t>以上事实，有《调查询问笔录》、《现场检查笔录》等证据为证。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</w:t>
      </w:r>
      <w:r>
        <w:rPr>
          <w:rFonts w:hint="eastAsia"/>
          <w:color w:val="102401"/>
          <w:sz w:val="32"/>
          <w:szCs w:val="32"/>
        </w:rPr>
        <w:t xml:space="preserve">  </w:t>
      </w:r>
      <w:r>
        <w:rPr>
          <w:color w:val="102401"/>
          <w:sz w:val="32"/>
          <w:szCs w:val="32"/>
        </w:rPr>
        <w:t>上述行为违反了《中华人民共和国环境保护法》第十九条第二款及《中华人民共和国环境影响评价法》第二十二条第一款的规定。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 2015年11月26日，我局作出《行政处罚听证告知书》（穗环法告〔2015〕137号），并于11月30日送达当事人。当事人对告知内容表示无异议。现本案经我局审查结束。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 我局依据《中华人民共和国环境保护法》第六十一条、《中华人民共和国环境影响评价法》第三十一条第一款和《广州市环境保护局行政处罚自由裁量权规定》附表第1（1）（B）项的规定，责令当事人立即停止建设，并作出处罚决定如下：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lastRenderedPageBreak/>
        <w:t>  罚款8万元。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 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 如不服上述行政处罚决定，可在接到本处罚决定书之日起六十日内，向广州市人民政府或广东省环境保护厅提出行政复议申请，或在六个月内直接向广州市越秀区人民法院提起行政诉讼。行政复议、行政诉讼期间内，不得停止本决定的履行。 逾期不履行本处罚决定，我局将申请人民法院强制执行，并每日按罚款额的百分之三加处罚款。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   </w:t>
      </w:r>
      <w:r>
        <w:rPr>
          <w:color w:val="102401"/>
        </w:rPr>
        <w:t>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t>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076460" w:rsidRDefault="00076460" w:rsidP="00076460">
      <w:pPr>
        <w:pStyle w:val="a3"/>
        <w:spacing w:line="432" w:lineRule="auto"/>
        <w:jc w:val="right"/>
        <w:rPr>
          <w:color w:val="102401"/>
        </w:rPr>
      </w:pPr>
      <w:r>
        <w:rPr>
          <w:color w:val="102401"/>
          <w:sz w:val="32"/>
          <w:szCs w:val="32"/>
        </w:rPr>
        <w:t>广州市环境保护局 </w:t>
      </w:r>
    </w:p>
    <w:p w:rsidR="00076460" w:rsidRDefault="00076460" w:rsidP="00076460">
      <w:pPr>
        <w:pStyle w:val="a3"/>
        <w:spacing w:line="432" w:lineRule="auto"/>
        <w:jc w:val="right"/>
        <w:rPr>
          <w:color w:val="102401"/>
        </w:rPr>
      </w:pPr>
      <w:r>
        <w:rPr>
          <w:color w:val="102401"/>
          <w:sz w:val="32"/>
          <w:szCs w:val="32"/>
        </w:rPr>
        <w:t>2015年12月16日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    </w:t>
      </w:r>
    </w:p>
    <w:p w:rsidR="00076460" w:rsidRDefault="00076460" w:rsidP="00076460">
      <w:pPr>
        <w:pStyle w:val="a3"/>
        <w:spacing w:line="432" w:lineRule="auto"/>
        <w:rPr>
          <w:color w:val="102401"/>
        </w:rPr>
      </w:pPr>
      <w:r>
        <w:rPr>
          <w:color w:val="102401"/>
          <w:sz w:val="32"/>
          <w:szCs w:val="32"/>
        </w:rPr>
        <w:lastRenderedPageBreak/>
        <w:t>抄送：局环评处、执法监察支队，开发区建环局。</w:t>
      </w:r>
    </w:p>
    <w:p w:rsidR="00076460" w:rsidRPr="00076460" w:rsidRDefault="00076460" w:rsidP="00076460"/>
    <w:sectPr w:rsidR="00076460" w:rsidRPr="00076460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01" w:rsidRDefault="00835E01" w:rsidP="009E5300">
      <w:r>
        <w:separator/>
      </w:r>
    </w:p>
  </w:endnote>
  <w:endnote w:type="continuationSeparator" w:id="1">
    <w:p w:rsidR="00835E01" w:rsidRDefault="00835E01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01" w:rsidRDefault="00835E01" w:rsidP="009E5300">
      <w:r>
        <w:separator/>
      </w:r>
    </w:p>
  </w:footnote>
  <w:footnote w:type="continuationSeparator" w:id="1">
    <w:p w:rsidR="00835E01" w:rsidRDefault="00835E01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5BB3"/>
    <w:rsid w:val="0005606A"/>
    <w:rsid w:val="0005667C"/>
    <w:rsid w:val="00072019"/>
    <w:rsid w:val="00074D0C"/>
    <w:rsid w:val="00076460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2B7F"/>
    <w:rsid w:val="001265E9"/>
    <w:rsid w:val="00151CB1"/>
    <w:rsid w:val="001575DF"/>
    <w:rsid w:val="00165CFB"/>
    <w:rsid w:val="00166891"/>
    <w:rsid w:val="0017377D"/>
    <w:rsid w:val="001816F1"/>
    <w:rsid w:val="00195157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A467B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1273"/>
    <w:rsid w:val="003B53BB"/>
    <w:rsid w:val="003B6C5C"/>
    <w:rsid w:val="003C21AA"/>
    <w:rsid w:val="003D3CEB"/>
    <w:rsid w:val="003D4B5A"/>
    <w:rsid w:val="003D61F8"/>
    <w:rsid w:val="003D63F1"/>
    <w:rsid w:val="003E2943"/>
    <w:rsid w:val="003F205C"/>
    <w:rsid w:val="00400AFF"/>
    <w:rsid w:val="00411F47"/>
    <w:rsid w:val="00414703"/>
    <w:rsid w:val="004204B9"/>
    <w:rsid w:val="004210A3"/>
    <w:rsid w:val="00427425"/>
    <w:rsid w:val="0043430D"/>
    <w:rsid w:val="004423B5"/>
    <w:rsid w:val="004578F7"/>
    <w:rsid w:val="00457AC5"/>
    <w:rsid w:val="004A6485"/>
    <w:rsid w:val="004C1EA8"/>
    <w:rsid w:val="004C7F34"/>
    <w:rsid w:val="004D35F8"/>
    <w:rsid w:val="005245C2"/>
    <w:rsid w:val="00524FF7"/>
    <w:rsid w:val="00533FEA"/>
    <w:rsid w:val="00537222"/>
    <w:rsid w:val="00544F30"/>
    <w:rsid w:val="00595E7F"/>
    <w:rsid w:val="005C7C42"/>
    <w:rsid w:val="005E1D8E"/>
    <w:rsid w:val="005F5EA0"/>
    <w:rsid w:val="00624183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37F5"/>
    <w:rsid w:val="00757958"/>
    <w:rsid w:val="007669E7"/>
    <w:rsid w:val="00782E22"/>
    <w:rsid w:val="007B2797"/>
    <w:rsid w:val="007B48C4"/>
    <w:rsid w:val="007C0F55"/>
    <w:rsid w:val="007F6706"/>
    <w:rsid w:val="00810613"/>
    <w:rsid w:val="00821F3B"/>
    <w:rsid w:val="008300A7"/>
    <w:rsid w:val="00833BB5"/>
    <w:rsid w:val="00835E01"/>
    <w:rsid w:val="00865A43"/>
    <w:rsid w:val="008A4016"/>
    <w:rsid w:val="008A5010"/>
    <w:rsid w:val="008B1848"/>
    <w:rsid w:val="008B7B8C"/>
    <w:rsid w:val="008C2C5C"/>
    <w:rsid w:val="008D0830"/>
    <w:rsid w:val="008D6716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C080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B37F0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25599"/>
    <w:rsid w:val="00C41F20"/>
    <w:rsid w:val="00C879E5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A4934"/>
    <w:rsid w:val="00EB08B6"/>
    <w:rsid w:val="00EB7269"/>
    <w:rsid w:val="00ED7BE8"/>
    <w:rsid w:val="00EF36D5"/>
    <w:rsid w:val="00F04801"/>
    <w:rsid w:val="00F160A6"/>
    <w:rsid w:val="00F27451"/>
    <w:rsid w:val="00F55988"/>
    <w:rsid w:val="00F60C12"/>
    <w:rsid w:val="00F715DE"/>
    <w:rsid w:val="00F85A85"/>
    <w:rsid w:val="00F91A6F"/>
    <w:rsid w:val="00FD489A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206</Words>
  <Characters>1178</Characters>
  <Application>Microsoft Office Word</Application>
  <DocSecurity>0</DocSecurity>
  <Lines>9</Lines>
  <Paragraphs>2</Paragraphs>
  <ScaleCrop>false</ScaleCrop>
  <Company>Sky123.Org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64</cp:revision>
  <dcterms:created xsi:type="dcterms:W3CDTF">2019-02-01T06:15:00Z</dcterms:created>
  <dcterms:modified xsi:type="dcterms:W3CDTF">2019-02-01T08:43:00Z</dcterms:modified>
</cp:coreProperties>
</file>