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A2" w:rsidRDefault="00E141A2" w:rsidP="00E141A2">
      <w:pPr>
        <w:widowControl/>
        <w:wordWrap w:val="0"/>
        <w:jc w:val="center"/>
        <w:rPr>
          <w:rFonts w:ascii="宋体" w:eastAsia="宋体" w:hAnsi="宋体" w:cs="宋体" w:hint="eastAsia"/>
          <w:b/>
          <w:kern w:val="0"/>
          <w:sz w:val="32"/>
          <w:szCs w:val="32"/>
        </w:rPr>
      </w:pPr>
      <w:r w:rsidRPr="00E141A2">
        <w:rPr>
          <w:rFonts w:ascii="宋体" w:eastAsia="宋体" w:hAnsi="宋体" w:cs="宋体" w:hint="eastAsia"/>
          <w:b/>
          <w:kern w:val="0"/>
          <w:sz w:val="32"/>
          <w:szCs w:val="32"/>
        </w:rPr>
        <w:t>穗环法罚〔2017〕</w:t>
      </w:r>
      <w:r w:rsidR="007B736D">
        <w:rPr>
          <w:rFonts w:ascii="宋体" w:eastAsia="宋体" w:hAnsi="宋体" w:cs="宋体" w:hint="eastAsia"/>
          <w:b/>
          <w:kern w:val="0"/>
          <w:sz w:val="32"/>
          <w:szCs w:val="32"/>
        </w:rPr>
        <w:t>90</w:t>
      </w:r>
      <w:r w:rsidRPr="00E141A2">
        <w:rPr>
          <w:rFonts w:ascii="宋体" w:eastAsia="宋体" w:hAnsi="宋体" w:cs="宋体" w:hint="eastAsia"/>
          <w:b/>
          <w:kern w:val="0"/>
          <w:sz w:val="32"/>
          <w:szCs w:val="32"/>
        </w:rPr>
        <w:t>号</w:t>
      </w:r>
    </w:p>
    <w:p w:rsidR="007B736D" w:rsidRDefault="007B736D" w:rsidP="00E141A2">
      <w:pPr>
        <w:widowControl/>
        <w:wordWrap w:val="0"/>
        <w:jc w:val="center"/>
        <w:rPr>
          <w:rFonts w:ascii="宋体" w:eastAsia="宋体" w:hAnsi="宋体" w:cs="宋体" w:hint="eastAsia"/>
          <w:b/>
          <w:kern w:val="0"/>
          <w:sz w:val="32"/>
          <w:szCs w:val="32"/>
        </w:rPr>
      </w:pPr>
    </w:p>
    <w:tbl>
      <w:tblPr>
        <w:tblW w:w="0" w:type="auto"/>
        <w:jc w:val="center"/>
        <w:tblLayout w:type="fixed"/>
        <w:tblLook w:val="04A0"/>
      </w:tblPr>
      <w:tblGrid>
        <w:gridCol w:w="1908"/>
        <w:gridCol w:w="1620"/>
        <w:gridCol w:w="1440"/>
        <w:gridCol w:w="1080"/>
        <w:gridCol w:w="1080"/>
        <w:gridCol w:w="1440"/>
      </w:tblGrid>
      <w:tr w:rsidR="007B736D">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7B736D" w:rsidRDefault="007B736D">
            <w:pPr>
              <w:pStyle w:val="a3"/>
              <w:spacing w:line="270" w:lineRule="atLeast"/>
              <w:jc w:val="right"/>
              <w:rPr>
                <w:color w:val="102401"/>
                <w:sz w:val="18"/>
                <w:szCs w:val="18"/>
              </w:rPr>
            </w:pPr>
            <w:r>
              <w:rPr>
                <w:rFonts w:hint="eastAsia"/>
                <w:b/>
                <w:color w:val="102401"/>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7B736D" w:rsidRDefault="007B736D">
            <w:pPr>
              <w:pStyle w:val="a3"/>
              <w:spacing w:line="270" w:lineRule="atLeast"/>
              <w:rPr>
                <w:color w:val="102401"/>
                <w:sz w:val="18"/>
                <w:szCs w:val="18"/>
              </w:rPr>
            </w:pPr>
            <w:r>
              <w:rPr>
                <w:rFonts w:hint="eastAsia"/>
                <w:color w:val="102401"/>
                <w:sz w:val="18"/>
                <w:szCs w:val="18"/>
              </w:rPr>
              <w:t>穗环法罚〔2017〕90号</w:t>
            </w:r>
          </w:p>
        </w:tc>
      </w:tr>
      <w:tr w:rsidR="007B736D">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7B736D" w:rsidRDefault="007B736D">
            <w:pPr>
              <w:pStyle w:val="a3"/>
              <w:spacing w:line="270" w:lineRule="atLeast"/>
              <w:jc w:val="right"/>
              <w:rPr>
                <w:color w:val="102401"/>
                <w:sz w:val="18"/>
                <w:szCs w:val="18"/>
              </w:rPr>
            </w:pPr>
            <w:r>
              <w:rPr>
                <w:rFonts w:hint="eastAsia"/>
                <w:b/>
                <w:color w:val="102401"/>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7B736D" w:rsidRDefault="007B736D">
            <w:pPr>
              <w:pStyle w:val="a3"/>
              <w:spacing w:line="270" w:lineRule="atLeast"/>
              <w:rPr>
                <w:color w:val="102401"/>
                <w:sz w:val="18"/>
                <w:szCs w:val="18"/>
              </w:rPr>
            </w:pPr>
            <w:r>
              <w:rPr>
                <w:color w:val="102401"/>
                <w:sz w:val="18"/>
                <w:szCs w:val="18"/>
              </w:rPr>
              <w:t>中铁隧道集团三处有限公司行政处罚案</w:t>
            </w:r>
          </w:p>
        </w:tc>
      </w:tr>
      <w:tr w:rsidR="007B736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B736D" w:rsidRDefault="007B736D">
            <w:pPr>
              <w:pStyle w:val="a3"/>
              <w:spacing w:line="270" w:lineRule="atLeast"/>
              <w:jc w:val="right"/>
              <w:rPr>
                <w:color w:val="102401"/>
                <w:sz w:val="18"/>
                <w:szCs w:val="18"/>
              </w:rPr>
            </w:pPr>
            <w:r>
              <w:rPr>
                <w:rFonts w:hint="eastAsia"/>
                <w:b/>
                <w:color w:val="102401"/>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7B736D" w:rsidRDefault="007B736D">
            <w:pPr>
              <w:pStyle w:val="a3"/>
              <w:spacing w:line="270" w:lineRule="atLeast"/>
              <w:rPr>
                <w:color w:val="102401"/>
                <w:sz w:val="18"/>
                <w:szCs w:val="18"/>
              </w:rPr>
            </w:pPr>
            <w:r>
              <w:rPr>
                <w:rFonts w:hint="eastAsia"/>
                <w:color w:val="102401"/>
                <w:sz w:val="18"/>
                <w:szCs w:val="18"/>
              </w:rPr>
              <w:t>罚款</w:t>
            </w:r>
          </w:p>
        </w:tc>
      </w:tr>
      <w:tr w:rsidR="007B736D">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7B736D" w:rsidRDefault="007B736D">
            <w:pPr>
              <w:pStyle w:val="a3"/>
              <w:spacing w:line="270" w:lineRule="atLeast"/>
              <w:jc w:val="right"/>
              <w:rPr>
                <w:color w:val="102401"/>
                <w:sz w:val="18"/>
                <w:szCs w:val="18"/>
              </w:rPr>
            </w:pPr>
            <w:r>
              <w:rPr>
                <w:rFonts w:hint="eastAsia"/>
                <w:b/>
                <w:color w:val="102401"/>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7B736D" w:rsidRDefault="007B736D">
            <w:pPr>
              <w:pStyle w:val="a3"/>
              <w:spacing w:line="270" w:lineRule="atLeast"/>
              <w:rPr>
                <w:color w:val="102401"/>
                <w:sz w:val="18"/>
                <w:szCs w:val="18"/>
              </w:rPr>
            </w:pPr>
            <w:r>
              <w:rPr>
                <w:color w:val="102401"/>
                <w:sz w:val="18"/>
                <w:szCs w:val="18"/>
              </w:rPr>
              <w:t>经我局执法监察支队2017年4月12日、4月17日调查发现，当事人建设的包括太和隧道分水坳斜井工程在内的广州铁路枢纽东北货车外绕线工程项目环评文件于2014年11月14日经我局穗环管影〔2014〕52号批复同意；太和隧道分水坳斜井工程于2016年8月左右开工建设，工程产生的施工废水经三级沉淀池沉淀后，通过直径200mm的铁管排放至116省道侧雨水井，进入和龙水库饮用水保护区；该公司未执行环评文件中施工废水处理后回用的要求，违反了禁止施工生产废水排入和龙水库饮用水源保护区的要求。</w:t>
            </w:r>
          </w:p>
        </w:tc>
      </w:tr>
      <w:tr w:rsidR="007B736D">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7B736D" w:rsidRDefault="007B736D">
            <w:pPr>
              <w:pStyle w:val="a3"/>
              <w:spacing w:line="270" w:lineRule="atLeast"/>
              <w:jc w:val="right"/>
              <w:rPr>
                <w:color w:val="102401"/>
                <w:sz w:val="18"/>
                <w:szCs w:val="18"/>
              </w:rPr>
            </w:pPr>
            <w:r>
              <w:rPr>
                <w:rFonts w:hint="eastAsia"/>
                <w:b/>
                <w:color w:val="102401"/>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7B736D" w:rsidRDefault="007B736D">
            <w:pPr>
              <w:pStyle w:val="a3"/>
              <w:spacing w:line="270" w:lineRule="atLeast"/>
              <w:rPr>
                <w:color w:val="102401"/>
                <w:sz w:val="18"/>
                <w:szCs w:val="18"/>
              </w:rPr>
            </w:pPr>
            <w:r>
              <w:rPr>
                <w:color w:val="102401"/>
                <w:sz w:val="18"/>
                <w:szCs w:val="18"/>
              </w:rPr>
              <w:t> 《中华人民共和国水污染防治法》第七十五条第二款</w:t>
            </w:r>
          </w:p>
        </w:tc>
      </w:tr>
      <w:tr w:rsidR="007B736D">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7B736D" w:rsidRDefault="007B736D">
            <w:pPr>
              <w:pStyle w:val="a3"/>
              <w:spacing w:line="270" w:lineRule="atLeast"/>
              <w:jc w:val="right"/>
              <w:rPr>
                <w:color w:val="102401"/>
                <w:sz w:val="18"/>
                <w:szCs w:val="18"/>
              </w:rPr>
            </w:pPr>
            <w:r>
              <w:rPr>
                <w:rFonts w:hint="eastAsia"/>
                <w:b/>
                <w:color w:val="102401"/>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7B736D" w:rsidRDefault="007B736D">
            <w:pPr>
              <w:pStyle w:val="a3"/>
              <w:spacing w:line="270" w:lineRule="atLeast"/>
              <w:rPr>
                <w:color w:val="102401"/>
                <w:sz w:val="18"/>
                <w:szCs w:val="18"/>
              </w:rPr>
            </w:pPr>
            <w:r>
              <w:rPr>
                <w:color w:val="102401"/>
                <w:sz w:val="18"/>
                <w:szCs w:val="18"/>
              </w:rPr>
              <w:t>责令当事人立即停止太和隧道分水坳斜井工程施工废水从雨水井排放的行为，按照环评要求落实环境保护措施，并处罚款10万元。</w:t>
            </w:r>
          </w:p>
        </w:tc>
      </w:tr>
      <w:tr w:rsidR="007B736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B736D" w:rsidRDefault="007B736D">
            <w:pPr>
              <w:pStyle w:val="a3"/>
              <w:spacing w:line="270" w:lineRule="atLeast"/>
              <w:jc w:val="right"/>
              <w:rPr>
                <w:color w:val="102401"/>
                <w:sz w:val="18"/>
                <w:szCs w:val="18"/>
              </w:rPr>
            </w:pPr>
            <w:r>
              <w:rPr>
                <w:rFonts w:hint="eastAsia"/>
                <w:b/>
                <w:color w:val="102401"/>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7B736D" w:rsidRDefault="007B736D">
            <w:pPr>
              <w:pStyle w:val="a3"/>
              <w:spacing w:line="270" w:lineRule="atLeast"/>
              <w:rPr>
                <w:color w:val="102401"/>
                <w:sz w:val="18"/>
                <w:szCs w:val="18"/>
              </w:rPr>
            </w:pPr>
            <w:r>
              <w:rPr>
                <w:color w:val="102401"/>
                <w:sz w:val="18"/>
                <w:szCs w:val="18"/>
              </w:rPr>
              <w:t>中铁隧道集团三处有限公司</w:t>
            </w:r>
          </w:p>
        </w:tc>
      </w:tr>
      <w:tr w:rsidR="007B736D">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7B736D" w:rsidRDefault="007B736D">
            <w:pPr>
              <w:pStyle w:val="a3"/>
              <w:spacing w:line="270" w:lineRule="atLeast"/>
              <w:jc w:val="right"/>
              <w:rPr>
                <w:color w:val="102401"/>
                <w:sz w:val="18"/>
                <w:szCs w:val="18"/>
              </w:rPr>
            </w:pPr>
            <w:r>
              <w:rPr>
                <w:rFonts w:hint="eastAsia"/>
                <w:b/>
                <w:color w:val="102401"/>
                <w:sz w:val="18"/>
                <w:szCs w:val="18"/>
              </w:rPr>
              <w:t>行政相对人代码:</w:t>
            </w:r>
          </w:p>
        </w:tc>
        <w:tc>
          <w:tcPr>
            <w:tcW w:w="1620" w:type="dxa"/>
            <w:tcBorders>
              <w:top w:val="nil"/>
              <w:left w:val="nil"/>
              <w:bottom w:val="single" w:sz="4" w:space="0" w:color="auto"/>
              <w:right w:val="single" w:sz="4" w:space="0" w:color="auto"/>
            </w:tcBorders>
            <w:vAlign w:val="bottom"/>
            <w:hideMark/>
          </w:tcPr>
          <w:p w:rsidR="007B736D" w:rsidRDefault="007B736D">
            <w:pPr>
              <w:pStyle w:val="a3"/>
              <w:spacing w:line="270" w:lineRule="atLeast"/>
              <w:jc w:val="center"/>
              <w:rPr>
                <w:color w:val="102401"/>
                <w:sz w:val="18"/>
                <w:szCs w:val="18"/>
              </w:rPr>
            </w:pPr>
            <w:r>
              <w:rPr>
                <w:rFonts w:hint="eastAsia"/>
                <w:b/>
                <w:color w:val="102401"/>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7B736D" w:rsidRDefault="007B736D">
            <w:pPr>
              <w:pStyle w:val="a3"/>
              <w:spacing w:line="270" w:lineRule="atLeast"/>
              <w:jc w:val="center"/>
              <w:rPr>
                <w:color w:val="102401"/>
                <w:sz w:val="18"/>
                <w:szCs w:val="18"/>
              </w:rPr>
            </w:pPr>
            <w:r>
              <w:rPr>
                <w:rFonts w:hint="eastAsia"/>
                <w:b/>
                <w:color w:val="102401"/>
                <w:sz w:val="18"/>
                <w:szCs w:val="18"/>
              </w:rPr>
              <w:t>组织机构代码</w:t>
            </w:r>
          </w:p>
        </w:tc>
        <w:tc>
          <w:tcPr>
            <w:tcW w:w="1080" w:type="dxa"/>
            <w:tcBorders>
              <w:top w:val="nil"/>
              <w:left w:val="nil"/>
              <w:bottom w:val="single" w:sz="4" w:space="0" w:color="auto"/>
              <w:right w:val="single" w:sz="4" w:space="0" w:color="auto"/>
            </w:tcBorders>
            <w:vAlign w:val="bottom"/>
            <w:hideMark/>
          </w:tcPr>
          <w:p w:rsidR="007B736D" w:rsidRDefault="007B736D">
            <w:pPr>
              <w:pStyle w:val="a3"/>
              <w:spacing w:line="270" w:lineRule="atLeast"/>
              <w:jc w:val="center"/>
              <w:rPr>
                <w:color w:val="102401"/>
                <w:sz w:val="18"/>
                <w:szCs w:val="18"/>
              </w:rPr>
            </w:pPr>
            <w:r>
              <w:rPr>
                <w:rFonts w:hint="eastAsia"/>
                <w:b/>
                <w:color w:val="102401"/>
                <w:sz w:val="18"/>
                <w:szCs w:val="18"/>
              </w:rPr>
              <w:t>工商登记码</w:t>
            </w:r>
          </w:p>
        </w:tc>
        <w:tc>
          <w:tcPr>
            <w:tcW w:w="1080" w:type="dxa"/>
            <w:tcBorders>
              <w:top w:val="nil"/>
              <w:left w:val="nil"/>
              <w:bottom w:val="single" w:sz="4" w:space="0" w:color="auto"/>
              <w:right w:val="single" w:sz="4" w:space="0" w:color="auto"/>
            </w:tcBorders>
            <w:vAlign w:val="bottom"/>
            <w:hideMark/>
          </w:tcPr>
          <w:p w:rsidR="007B736D" w:rsidRDefault="007B736D">
            <w:pPr>
              <w:pStyle w:val="a3"/>
              <w:spacing w:line="270" w:lineRule="atLeast"/>
              <w:jc w:val="center"/>
              <w:rPr>
                <w:color w:val="102401"/>
                <w:sz w:val="18"/>
                <w:szCs w:val="18"/>
              </w:rPr>
            </w:pPr>
            <w:r>
              <w:rPr>
                <w:rFonts w:hint="eastAsia"/>
                <w:b/>
                <w:color w:val="102401"/>
                <w:sz w:val="18"/>
                <w:szCs w:val="18"/>
              </w:rPr>
              <w:t>税务登记号</w:t>
            </w:r>
          </w:p>
        </w:tc>
        <w:tc>
          <w:tcPr>
            <w:tcW w:w="1440" w:type="dxa"/>
            <w:tcBorders>
              <w:top w:val="nil"/>
              <w:left w:val="nil"/>
              <w:bottom w:val="single" w:sz="4" w:space="0" w:color="auto"/>
              <w:right w:val="single" w:sz="4" w:space="0" w:color="auto"/>
            </w:tcBorders>
            <w:vAlign w:val="bottom"/>
            <w:hideMark/>
          </w:tcPr>
          <w:p w:rsidR="007B736D" w:rsidRDefault="007B736D">
            <w:pPr>
              <w:pStyle w:val="a3"/>
              <w:spacing w:line="270" w:lineRule="atLeast"/>
              <w:jc w:val="center"/>
              <w:rPr>
                <w:color w:val="102401"/>
                <w:sz w:val="18"/>
                <w:szCs w:val="18"/>
              </w:rPr>
            </w:pPr>
            <w:r>
              <w:rPr>
                <w:rFonts w:hint="eastAsia"/>
                <w:b/>
                <w:color w:val="102401"/>
                <w:sz w:val="18"/>
                <w:szCs w:val="18"/>
              </w:rPr>
              <w:t>居民身份证号码</w:t>
            </w:r>
          </w:p>
        </w:tc>
      </w:tr>
      <w:tr w:rsidR="007B736D">
        <w:trPr>
          <w:trHeight w:val="371"/>
          <w:jc w:val="center"/>
        </w:trPr>
        <w:tc>
          <w:tcPr>
            <w:tcW w:w="1908" w:type="dxa"/>
            <w:vMerge/>
            <w:tcBorders>
              <w:top w:val="nil"/>
              <w:left w:val="single" w:sz="4" w:space="0" w:color="auto"/>
              <w:bottom w:val="single" w:sz="4" w:space="0" w:color="000000"/>
              <w:right w:val="single" w:sz="4" w:space="0" w:color="auto"/>
            </w:tcBorders>
            <w:vAlign w:val="center"/>
            <w:hideMark/>
          </w:tcPr>
          <w:p w:rsidR="007B736D" w:rsidRDefault="007B736D">
            <w:pPr>
              <w:rPr>
                <w:rFonts w:ascii="宋体" w:eastAsia="宋体" w:hAnsi="宋体" w:cs="宋体"/>
                <w:color w:val="102401"/>
                <w:sz w:val="18"/>
                <w:szCs w:val="18"/>
              </w:rPr>
            </w:pPr>
          </w:p>
        </w:tc>
        <w:tc>
          <w:tcPr>
            <w:tcW w:w="1620" w:type="dxa"/>
            <w:tcBorders>
              <w:top w:val="nil"/>
              <w:left w:val="nil"/>
              <w:bottom w:val="single" w:sz="4" w:space="0" w:color="auto"/>
              <w:right w:val="single" w:sz="4" w:space="0" w:color="auto"/>
            </w:tcBorders>
            <w:vAlign w:val="bottom"/>
            <w:hideMark/>
          </w:tcPr>
          <w:p w:rsidR="007B736D" w:rsidRDefault="007B736D">
            <w:pPr>
              <w:spacing w:line="270" w:lineRule="atLeast"/>
              <w:rPr>
                <w:rFonts w:ascii="宋体" w:eastAsia="宋体" w:hAnsi="宋体" w:cs="宋体"/>
                <w:color w:val="102401"/>
                <w:sz w:val="18"/>
                <w:szCs w:val="18"/>
              </w:rPr>
            </w:pPr>
            <w:r>
              <w:rPr>
                <w:color w:val="102401"/>
                <w:sz w:val="18"/>
                <w:szCs w:val="18"/>
              </w:rPr>
              <w:t>91440300729209239A</w:t>
            </w:r>
          </w:p>
        </w:tc>
        <w:tc>
          <w:tcPr>
            <w:tcW w:w="1440" w:type="dxa"/>
            <w:tcBorders>
              <w:top w:val="nil"/>
              <w:left w:val="nil"/>
              <w:bottom w:val="single" w:sz="4" w:space="0" w:color="auto"/>
              <w:right w:val="single" w:sz="4" w:space="0" w:color="auto"/>
            </w:tcBorders>
            <w:vAlign w:val="bottom"/>
            <w:hideMark/>
          </w:tcPr>
          <w:p w:rsidR="007B736D" w:rsidRDefault="007B736D">
            <w:pPr>
              <w:spacing w:line="270" w:lineRule="atLeast"/>
              <w:rPr>
                <w:rFonts w:ascii="宋体" w:eastAsia="宋体" w:hAnsi="宋体" w:cs="宋体"/>
                <w:color w:val="102401"/>
                <w:szCs w:val="21"/>
              </w:rPr>
            </w:pPr>
          </w:p>
        </w:tc>
        <w:tc>
          <w:tcPr>
            <w:tcW w:w="1080" w:type="dxa"/>
            <w:tcBorders>
              <w:top w:val="nil"/>
              <w:left w:val="nil"/>
              <w:bottom w:val="single" w:sz="4" w:space="0" w:color="auto"/>
              <w:right w:val="single" w:sz="4" w:space="0" w:color="auto"/>
            </w:tcBorders>
            <w:vAlign w:val="bottom"/>
            <w:hideMark/>
          </w:tcPr>
          <w:p w:rsidR="007B736D" w:rsidRDefault="007B736D">
            <w:pPr>
              <w:pStyle w:val="a3"/>
              <w:spacing w:line="270" w:lineRule="atLeast"/>
              <w:rPr>
                <w:color w:val="102401"/>
                <w:sz w:val="18"/>
                <w:szCs w:val="18"/>
              </w:rPr>
            </w:pPr>
            <w:r>
              <w:rPr>
                <w:rFonts w:hint="eastAsia"/>
                <w:color w:val="102401"/>
                <w:sz w:val="18"/>
                <w:szCs w:val="18"/>
              </w:rPr>
              <w:t xml:space="preserve">　</w:t>
            </w:r>
          </w:p>
        </w:tc>
        <w:tc>
          <w:tcPr>
            <w:tcW w:w="1080" w:type="dxa"/>
            <w:tcBorders>
              <w:top w:val="nil"/>
              <w:left w:val="nil"/>
              <w:bottom w:val="single" w:sz="4" w:space="0" w:color="auto"/>
              <w:right w:val="single" w:sz="4" w:space="0" w:color="auto"/>
            </w:tcBorders>
            <w:vAlign w:val="bottom"/>
            <w:hideMark/>
          </w:tcPr>
          <w:p w:rsidR="007B736D" w:rsidRDefault="007B736D">
            <w:pPr>
              <w:pStyle w:val="a3"/>
              <w:spacing w:line="270" w:lineRule="atLeast"/>
              <w:rPr>
                <w:color w:val="102401"/>
                <w:sz w:val="18"/>
                <w:szCs w:val="18"/>
              </w:rPr>
            </w:pPr>
            <w:r>
              <w:rPr>
                <w:rFonts w:hint="eastAsia"/>
                <w:color w:val="102401"/>
                <w:sz w:val="18"/>
                <w:szCs w:val="18"/>
              </w:rPr>
              <w:t xml:space="preserve">　</w:t>
            </w:r>
          </w:p>
        </w:tc>
        <w:tc>
          <w:tcPr>
            <w:tcW w:w="1440" w:type="dxa"/>
            <w:tcBorders>
              <w:top w:val="nil"/>
              <w:left w:val="nil"/>
              <w:bottom w:val="single" w:sz="4" w:space="0" w:color="auto"/>
              <w:right w:val="single" w:sz="4" w:space="0" w:color="auto"/>
            </w:tcBorders>
            <w:vAlign w:val="bottom"/>
            <w:hideMark/>
          </w:tcPr>
          <w:p w:rsidR="007B736D" w:rsidRDefault="007B736D">
            <w:pPr>
              <w:pStyle w:val="a3"/>
              <w:spacing w:line="270" w:lineRule="atLeast"/>
              <w:rPr>
                <w:color w:val="102401"/>
                <w:sz w:val="18"/>
                <w:szCs w:val="18"/>
              </w:rPr>
            </w:pPr>
            <w:r>
              <w:rPr>
                <w:rFonts w:hint="eastAsia"/>
                <w:color w:val="102401"/>
                <w:sz w:val="18"/>
                <w:szCs w:val="18"/>
              </w:rPr>
              <w:t xml:space="preserve">　</w:t>
            </w:r>
          </w:p>
        </w:tc>
      </w:tr>
      <w:tr w:rsidR="007B736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B736D" w:rsidRDefault="007B736D">
            <w:pPr>
              <w:pStyle w:val="a3"/>
              <w:spacing w:line="270" w:lineRule="atLeast"/>
              <w:jc w:val="right"/>
              <w:rPr>
                <w:color w:val="102401"/>
                <w:sz w:val="18"/>
                <w:szCs w:val="18"/>
              </w:rPr>
            </w:pPr>
            <w:r>
              <w:rPr>
                <w:rFonts w:hint="eastAsia"/>
                <w:b/>
                <w:color w:val="102401"/>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7B736D" w:rsidRDefault="007B736D">
            <w:pPr>
              <w:pStyle w:val="a3"/>
              <w:spacing w:line="270" w:lineRule="atLeast"/>
              <w:rPr>
                <w:color w:val="102401"/>
                <w:sz w:val="18"/>
                <w:szCs w:val="18"/>
              </w:rPr>
            </w:pPr>
            <w:r>
              <w:rPr>
                <w:color w:val="102401"/>
                <w:sz w:val="18"/>
                <w:szCs w:val="18"/>
              </w:rPr>
              <w:t>张存旭</w:t>
            </w:r>
          </w:p>
        </w:tc>
      </w:tr>
      <w:tr w:rsidR="007B736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B736D" w:rsidRDefault="007B736D">
            <w:pPr>
              <w:pStyle w:val="a3"/>
              <w:spacing w:line="270" w:lineRule="atLeast"/>
              <w:jc w:val="right"/>
              <w:rPr>
                <w:color w:val="102401"/>
                <w:sz w:val="18"/>
                <w:szCs w:val="18"/>
              </w:rPr>
            </w:pPr>
            <w:r>
              <w:rPr>
                <w:rFonts w:hint="eastAsia"/>
                <w:b/>
                <w:color w:val="102401"/>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7B736D" w:rsidRDefault="007B736D">
            <w:pPr>
              <w:pStyle w:val="a3"/>
              <w:spacing w:line="270" w:lineRule="atLeast"/>
              <w:rPr>
                <w:color w:val="102401"/>
                <w:sz w:val="18"/>
                <w:szCs w:val="18"/>
              </w:rPr>
            </w:pPr>
            <w:r>
              <w:rPr>
                <w:rFonts w:hint="eastAsia"/>
                <w:color w:val="102401"/>
                <w:sz w:val="18"/>
                <w:szCs w:val="18"/>
              </w:rPr>
              <w:t>2017/11/28</w:t>
            </w:r>
          </w:p>
        </w:tc>
      </w:tr>
      <w:tr w:rsidR="007B736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B736D" w:rsidRDefault="007B736D">
            <w:pPr>
              <w:pStyle w:val="a3"/>
              <w:spacing w:line="270" w:lineRule="atLeast"/>
              <w:jc w:val="right"/>
              <w:rPr>
                <w:color w:val="102401"/>
                <w:sz w:val="18"/>
                <w:szCs w:val="18"/>
              </w:rPr>
            </w:pPr>
            <w:r>
              <w:rPr>
                <w:rFonts w:hint="eastAsia"/>
                <w:b/>
                <w:color w:val="102401"/>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7B736D" w:rsidRDefault="007B736D">
            <w:pPr>
              <w:pStyle w:val="a3"/>
              <w:spacing w:line="270" w:lineRule="atLeast"/>
              <w:rPr>
                <w:color w:val="102401"/>
                <w:sz w:val="18"/>
                <w:szCs w:val="18"/>
              </w:rPr>
            </w:pPr>
            <w:r>
              <w:rPr>
                <w:rFonts w:hint="eastAsia"/>
                <w:color w:val="102401"/>
                <w:sz w:val="18"/>
                <w:szCs w:val="18"/>
              </w:rPr>
              <w:t>广州市环境保护局</w:t>
            </w:r>
          </w:p>
        </w:tc>
      </w:tr>
      <w:tr w:rsidR="007B736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B736D" w:rsidRDefault="007B736D">
            <w:pPr>
              <w:pStyle w:val="a3"/>
              <w:spacing w:line="270" w:lineRule="atLeast"/>
              <w:jc w:val="right"/>
              <w:rPr>
                <w:color w:val="102401"/>
                <w:sz w:val="18"/>
                <w:szCs w:val="18"/>
              </w:rPr>
            </w:pPr>
            <w:r>
              <w:rPr>
                <w:rFonts w:hint="eastAsia"/>
                <w:b/>
                <w:color w:val="102401"/>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7B736D" w:rsidRDefault="007B736D">
            <w:pPr>
              <w:pStyle w:val="a3"/>
              <w:spacing w:line="270" w:lineRule="atLeast"/>
              <w:rPr>
                <w:color w:val="102401"/>
                <w:sz w:val="18"/>
                <w:szCs w:val="18"/>
              </w:rPr>
            </w:pPr>
            <w:r>
              <w:rPr>
                <w:rFonts w:hint="eastAsia"/>
                <w:color w:val="102401"/>
                <w:sz w:val="18"/>
                <w:szCs w:val="18"/>
              </w:rPr>
              <w:t>400100</w:t>
            </w:r>
          </w:p>
        </w:tc>
      </w:tr>
      <w:tr w:rsidR="007B736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B736D" w:rsidRDefault="007B736D">
            <w:pPr>
              <w:pStyle w:val="a3"/>
              <w:spacing w:line="270" w:lineRule="atLeast"/>
              <w:jc w:val="right"/>
              <w:rPr>
                <w:color w:val="102401"/>
                <w:sz w:val="18"/>
                <w:szCs w:val="18"/>
              </w:rPr>
            </w:pPr>
            <w:r>
              <w:rPr>
                <w:rFonts w:hint="eastAsia"/>
                <w:b/>
                <w:color w:val="102401"/>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7B736D" w:rsidRDefault="007B736D">
            <w:pPr>
              <w:pStyle w:val="a3"/>
              <w:spacing w:line="270" w:lineRule="atLeast"/>
              <w:rPr>
                <w:color w:val="102401"/>
                <w:sz w:val="18"/>
                <w:szCs w:val="18"/>
              </w:rPr>
            </w:pPr>
            <w:r>
              <w:rPr>
                <w:rFonts w:hint="eastAsia"/>
                <w:color w:val="102401"/>
                <w:sz w:val="18"/>
                <w:szCs w:val="18"/>
              </w:rPr>
              <w:t>正常</w:t>
            </w:r>
          </w:p>
        </w:tc>
      </w:tr>
      <w:tr w:rsidR="007B736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B736D" w:rsidRDefault="007B736D">
            <w:pPr>
              <w:pStyle w:val="a3"/>
              <w:spacing w:line="270" w:lineRule="atLeast"/>
              <w:jc w:val="right"/>
              <w:rPr>
                <w:color w:val="102401"/>
                <w:sz w:val="18"/>
                <w:szCs w:val="18"/>
              </w:rPr>
            </w:pPr>
            <w:r>
              <w:rPr>
                <w:rFonts w:hint="eastAsia"/>
                <w:b/>
                <w:bCs/>
                <w:color w:val="102401"/>
                <w:sz w:val="18"/>
                <w:szCs w:val="18"/>
              </w:rPr>
              <w:t>数据更新时间戳</w:t>
            </w:r>
            <w:r>
              <w:rPr>
                <w:rFonts w:hint="eastAsia"/>
                <w:b/>
                <w:color w:val="102401"/>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7B736D" w:rsidRDefault="007B736D">
            <w:pPr>
              <w:pStyle w:val="a3"/>
              <w:spacing w:line="270" w:lineRule="atLeast"/>
              <w:rPr>
                <w:color w:val="102401"/>
                <w:sz w:val="18"/>
                <w:szCs w:val="18"/>
              </w:rPr>
            </w:pPr>
            <w:r>
              <w:rPr>
                <w:rFonts w:hint="eastAsia"/>
                <w:color w:val="102401"/>
                <w:sz w:val="18"/>
                <w:szCs w:val="18"/>
              </w:rPr>
              <w:t>2017/11/28</w:t>
            </w:r>
          </w:p>
        </w:tc>
      </w:tr>
      <w:tr w:rsidR="007B736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B736D" w:rsidRDefault="007B736D">
            <w:pPr>
              <w:pStyle w:val="a3"/>
              <w:spacing w:line="270" w:lineRule="atLeast"/>
              <w:jc w:val="right"/>
              <w:rPr>
                <w:color w:val="102401"/>
                <w:sz w:val="18"/>
                <w:szCs w:val="18"/>
              </w:rPr>
            </w:pPr>
            <w:r>
              <w:rPr>
                <w:rFonts w:hint="eastAsia"/>
                <w:b/>
                <w:color w:val="102401"/>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7B736D" w:rsidRDefault="007B736D">
            <w:pPr>
              <w:pStyle w:val="a3"/>
              <w:spacing w:line="270" w:lineRule="atLeast"/>
              <w:rPr>
                <w:color w:val="102401"/>
                <w:sz w:val="18"/>
                <w:szCs w:val="18"/>
              </w:rPr>
            </w:pPr>
            <w:r>
              <w:rPr>
                <w:color w:val="102401"/>
                <w:sz w:val="18"/>
                <w:szCs w:val="18"/>
              </w:rPr>
              <w:t> </w:t>
            </w:r>
          </w:p>
        </w:tc>
      </w:tr>
    </w:tbl>
    <w:p w:rsidR="007B736D" w:rsidRDefault="007B736D" w:rsidP="007B736D">
      <w:pPr>
        <w:pStyle w:val="a3"/>
        <w:spacing w:line="432" w:lineRule="auto"/>
        <w:rPr>
          <w:color w:val="102401"/>
        </w:rPr>
      </w:pPr>
      <w:r>
        <w:rPr>
          <w:color w:val="102401"/>
        </w:rPr>
        <w:t> </w:t>
      </w:r>
    </w:p>
    <w:p w:rsidR="007B736D" w:rsidRDefault="007B736D" w:rsidP="007B736D">
      <w:pPr>
        <w:spacing w:line="432" w:lineRule="auto"/>
        <w:rPr>
          <w:color w:val="102401"/>
          <w:sz w:val="32"/>
          <w:szCs w:val="32"/>
        </w:rPr>
      </w:pPr>
      <w:r>
        <w:rPr>
          <w:rStyle w:val="a7"/>
          <w:color w:val="102401"/>
          <w:sz w:val="32"/>
          <w:szCs w:val="32"/>
        </w:rPr>
        <w:t xml:space="preserve">     </w:t>
      </w:r>
    </w:p>
    <w:p w:rsidR="007B736D" w:rsidRDefault="007B736D" w:rsidP="007B736D">
      <w:pPr>
        <w:spacing w:line="432" w:lineRule="auto"/>
        <w:rPr>
          <w:color w:val="102401"/>
          <w:sz w:val="32"/>
          <w:szCs w:val="32"/>
        </w:rPr>
      </w:pPr>
      <w:r>
        <w:rPr>
          <w:rStyle w:val="a7"/>
          <w:color w:val="102401"/>
          <w:sz w:val="32"/>
          <w:szCs w:val="32"/>
        </w:rPr>
        <w:t>全文信息</w:t>
      </w:r>
    </w:p>
    <w:p w:rsidR="007B736D" w:rsidRDefault="007B736D" w:rsidP="007B736D">
      <w:pPr>
        <w:spacing w:line="432" w:lineRule="auto"/>
        <w:rPr>
          <w:color w:val="102401"/>
          <w:sz w:val="24"/>
          <w:szCs w:val="24"/>
        </w:rPr>
      </w:pPr>
      <w:r>
        <w:rPr>
          <w:color w:val="102401"/>
        </w:rPr>
        <w:t> </w:t>
      </w:r>
    </w:p>
    <w:p w:rsidR="007B736D" w:rsidRDefault="007B736D" w:rsidP="007B736D">
      <w:pPr>
        <w:pStyle w:val="a3"/>
        <w:snapToGrid w:val="0"/>
        <w:spacing w:line="560" w:lineRule="atLeast"/>
        <w:jc w:val="center"/>
        <w:rPr>
          <w:rFonts w:ascii="方正小标宋简体" w:eastAsia="方正小标宋简体"/>
          <w:color w:val="102401"/>
        </w:rPr>
      </w:pPr>
      <w:r>
        <w:rPr>
          <w:rFonts w:ascii="方正小标宋简体" w:eastAsia="方正小标宋简体" w:hint="eastAsia"/>
          <w:b/>
          <w:color w:val="102401"/>
          <w:sz w:val="44"/>
          <w:szCs w:val="44"/>
        </w:rPr>
        <w:t>行政处罚决定书</w:t>
      </w:r>
    </w:p>
    <w:p w:rsidR="007B736D" w:rsidRDefault="007B736D" w:rsidP="007B736D">
      <w:pPr>
        <w:pStyle w:val="a3"/>
        <w:snapToGrid w:val="0"/>
        <w:spacing w:line="560" w:lineRule="atLeast"/>
        <w:jc w:val="center"/>
        <w:rPr>
          <w:rFonts w:ascii="方正小标宋简体" w:eastAsia="方正小标宋简体" w:hint="eastAsia"/>
          <w:color w:val="102401"/>
        </w:rPr>
      </w:pPr>
      <w:r>
        <w:rPr>
          <w:rFonts w:ascii="方正小标宋简体" w:eastAsia="方正小标宋简体" w:hint="eastAsia"/>
          <w:color w:val="102401"/>
        </w:rPr>
        <w:t> </w:t>
      </w:r>
    </w:p>
    <w:p w:rsidR="007B736D" w:rsidRDefault="007B736D" w:rsidP="007B736D">
      <w:pPr>
        <w:pStyle w:val="a3"/>
        <w:snapToGrid w:val="0"/>
        <w:spacing w:line="560" w:lineRule="atLeast"/>
        <w:jc w:val="center"/>
        <w:rPr>
          <w:rFonts w:ascii="方正小标宋简体" w:eastAsia="方正小标宋简体" w:hint="eastAsia"/>
          <w:color w:val="102401"/>
          <w:sz w:val="30"/>
          <w:szCs w:val="30"/>
        </w:rPr>
      </w:pPr>
      <w:r>
        <w:rPr>
          <w:rFonts w:hint="eastAsia"/>
          <w:color w:val="102401"/>
          <w:sz w:val="30"/>
          <w:szCs w:val="30"/>
        </w:rPr>
        <w:t>穗环法罚〔2017〕90号</w:t>
      </w:r>
    </w:p>
    <w:p w:rsidR="007B736D" w:rsidRDefault="007B736D" w:rsidP="007B736D">
      <w:pPr>
        <w:pStyle w:val="a3"/>
        <w:snapToGrid w:val="0"/>
        <w:spacing w:line="560" w:lineRule="atLeast"/>
        <w:jc w:val="center"/>
        <w:rPr>
          <w:rFonts w:ascii="方正小标宋简体" w:eastAsia="方正小标宋简体" w:hint="eastAsia"/>
          <w:color w:val="102401"/>
          <w:sz w:val="30"/>
          <w:szCs w:val="30"/>
        </w:rPr>
      </w:pPr>
      <w:r>
        <w:rPr>
          <w:rFonts w:ascii="方正小标宋简体" w:eastAsia="方正小标宋简体" w:hint="eastAsia"/>
          <w:color w:val="102401"/>
          <w:sz w:val="30"/>
          <w:szCs w:val="30"/>
        </w:rPr>
        <w:lastRenderedPageBreak/>
        <w:t> </w:t>
      </w:r>
    </w:p>
    <w:p w:rsidR="007B736D" w:rsidRDefault="007B736D" w:rsidP="007B736D">
      <w:pPr>
        <w:pStyle w:val="a3"/>
        <w:spacing w:line="600" w:lineRule="atLeast"/>
        <w:rPr>
          <w:rFonts w:hint="eastAsia"/>
          <w:color w:val="102401"/>
          <w:sz w:val="30"/>
          <w:szCs w:val="30"/>
        </w:rPr>
      </w:pPr>
      <w:r>
        <w:rPr>
          <w:rFonts w:ascii="仿宋_GB2312" w:eastAsia="仿宋_GB2312" w:hAnsi="Times New Roman" w:cs="Times New Roman"/>
          <w:color w:val="102401"/>
          <w:sz w:val="32"/>
          <w:szCs w:val="32"/>
        </w:rPr>
        <w:t>当事人：</w:t>
      </w:r>
      <w:r>
        <w:rPr>
          <w:rFonts w:ascii="仿宋_GB2312" w:eastAsia="仿宋_GB2312" w:hint="eastAsia"/>
          <w:color w:val="102401"/>
          <w:sz w:val="32"/>
          <w:szCs w:val="32"/>
        </w:rPr>
        <w:t>中铁隧道集团三处有限公司</w:t>
      </w:r>
    </w:p>
    <w:p w:rsidR="007B736D" w:rsidRDefault="007B736D" w:rsidP="007B736D">
      <w:pPr>
        <w:pStyle w:val="a3"/>
        <w:spacing w:line="500" w:lineRule="atLeast"/>
        <w:rPr>
          <w:rFonts w:hint="eastAsia"/>
          <w:color w:val="102401"/>
          <w:sz w:val="30"/>
          <w:szCs w:val="30"/>
        </w:rPr>
      </w:pPr>
      <w:r>
        <w:rPr>
          <w:rFonts w:ascii="仿宋_GB2312" w:eastAsia="仿宋_GB2312" w:hint="eastAsia"/>
          <w:color w:val="102401"/>
          <w:sz w:val="32"/>
          <w:szCs w:val="32"/>
        </w:rPr>
        <w:t>统一社会信用代码： 91440300729209239A</w:t>
      </w:r>
    </w:p>
    <w:p w:rsidR="007B736D" w:rsidRDefault="007B736D" w:rsidP="007B736D">
      <w:pPr>
        <w:pStyle w:val="a3"/>
        <w:spacing w:line="500" w:lineRule="atLeast"/>
        <w:rPr>
          <w:rFonts w:hint="eastAsia"/>
          <w:color w:val="102401"/>
          <w:sz w:val="30"/>
          <w:szCs w:val="30"/>
        </w:rPr>
      </w:pPr>
      <w:r>
        <w:rPr>
          <w:rFonts w:ascii="仿宋_GB2312" w:eastAsia="仿宋_GB2312" w:hAnsi="Times New Roman" w:cs="Times New Roman"/>
          <w:color w:val="102401"/>
          <w:sz w:val="32"/>
          <w:szCs w:val="32"/>
        </w:rPr>
        <w:t>地</w:t>
      </w:r>
      <w:r>
        <w:rPr>
          <w:rFonts w:ascii="Times New Roman" w:hAnsi="Times New Roman" w:cs="Times New Roman"/>
          <w:color w:val="102401"/>
          <w:sz w:val="32"/>
          <w:szCs w:val="32"/>
        </w:rPr>
        <w:t xml:space="preserve">  </w:t>
      </w:r>
      <w:r>
        <w:rPr>
          <w:rFonts w:ascii="仿宋_GB2312" w:eastAsia="仿宋_GB2312" w:hAnsi="Times New Roman" w:cs="Times New Roman"/>
          <w:color w:val="102401"/>
          <w:sz w:val="32"/>
          <w:szCs w:val="32"/>
        </w:rPr>
        <w:t>址：</w:t>
      </w:r>
      <w:r>
        <w:rPr>
          <w:rFonts w:ascii="仿宋_GB2312" w:eastAsia="仿宋_GB2312" w:hint="eastAsia"/>
          <w:color w:val="102401"/>
          <w:sz w:val="32"/>
          <w:szCs w:val="32"/>
        </w:rPr>
        <w:t>深圳市南山区建工村33号</w:t>
      </w:r>
    </w:p>
    <w:p w:rsidR="007B736D" w:rsidRDefault="007B736D" w:rsidP="007B736D">
      <w:pPr>
        <w:pStyle w:val="a3"/>
        <w:spacing w:line="600" w:lineRule="atLeast"/>
        <w:ind w:firstLine="640"/>
        <w:rPr>
          <w:rFonts w:hint="eastAsia"/>
          <w:color w:val="102401"/>
          <w:sz w:val="30"/>
          <w:szCs w:val="30"/>
        </w:rPr>
      </w:pPr>
      <w:r>
        <w:rPr>
          <w:rFonts w:ascii="仿宋_GB2312" w:eastAsia="仿宋_GB2312" w:hint="eastAsia"/>
          <w:color w:val="102401"/>
          <w:sz w:val="32"/>
          <w:szCs w:val="32"/>
        </w:rPr>
        <w:t>经我局执法监察支队2017年</w:t>
      </w:r>
      <w:r>
        <w:rPr>
          <w:rFonts w:ascii="Times New Roman" w:eastAsia="仿宋_GB2312" w:hAnsi="Times New Roman" w:cs="Times New Roman" w:hint="eastAsia"/>
          <w:color w:val="102401"/>
          <w:sz w:val="32"/>
          <w:szCs w:val="32"/>
        </w:rPr>
        <w:t>4</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12</w:t>
      </w:r>
      <w:r>
        <w:rPr>
          <w:rFonts w:ascii="仿宋_GB2312" w:eastAsia="仿宋_GB2312" w:hint="eastAsia"/>
          <w:color w:val="102401"/>
          <w:sz w:val="32"/>
          <w:szCs w:val="32"/>
        </w:rPr>
        <w:t>日、</w:t>
      </w:r>
      <w:r>
        <w:rPr>
          <w:rFonts w:ascii="Times New Roman" w:eastAsia="仿宋_GB2312" w:hAnsi="Times New Roman" w:cs="Times New Roman" w:hint="eastAsia"/>
          <w:color w:val="102401"/>
          <w:sz w:val="32"/>
          <w:szCs w:val="32"/>
        </w:rPr>
        <w:t>4</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17</w:t>
      </w:r>
      <w:r>
        <w:rPr>
          <w:rFonts w:ascii="仿宋_GB2312" w:eastAsia="仿宋_GB2312" w:hint="eastAsia"/>
          <w:color w:val="102401"/>
          <w:sz w:val="32"/>
          <w:szCs w:val="32"/>
        </w:rPr>
        <w:t>日调查发现，当事人建设的包括太和隧道分水坳斜井工程在内的广州铁路枢纽东北货车外绕线工程项目环评文件于</w:t>
      </w:r>
      <w:r>
        <w:rPr>
          <w:rFonts w:ascii="Times New Roman" w:eastAsia="仿宋_GB2312" w:hAnsi="Times New Roman" w:cs="Times New Roman" w:hint="eastAsia"/>
          <w:color w:val="102401"/>
          <w:sz w:val="32"/>
          <w:szCs w:val="32"/>
        </w:rPr>
        <w:t>2014</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11</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14</w:t>
      </w:r>
      <w:r>
        <w:rPr>
          <w:rFonts w:ascii="仿宋_GB2312" w:eastAsia="仿宋_GB2312" w:hint="eastAsia"/>
          <w:color w:val="102401"/>
          <w:sz w:val="32"/>
          <w:szCs w:val="32"/>
        </w:rPr>
        <w:t>日经我局穗环管影〔</w:t>
      </w:r>
      <w:r>
        <w:rPr>
          <w:rFonts w:ascii="Times New Roman" w:eastAsia="仿宋_GB2312" w:hAnsi="Times New Roman" w:cs="Times New Roman" w:hint="eastAsia"/>
          <w:color w:val="102401"/>
          <w:sz w:val="32"/>
          <w:szCs w:val="32"/>
        </w:rPr>
        <w:t>2014</w:t>
      </w:r>
      <w:r>
        <w:rPr>
          <w:rFonts w:ascii="仿宋_GB2312" w:eastAsia="仿宋_GB2312" w:hint="eastAsia"/>
          <w:color w:val="102401"/>
          <w:sz w:val="32"/>
          <w:szCs w:val="32"/>
        </w:rPr>
        <w:t>〕</w:t>
      </w:r>
      <w:r>
        <w:rPr>
          <w:rFonts w:ascii="Times New Roman" w:eastAsia="仿宋_GB2312" w:hAnsi="Times New Roman" w:cs="Times New Roman" w:hint="eastAsia"/>
          <w:color w:val="102401"/>
          <w:sz w:val="32"/>
          <w:szCs w:val="32"/>
        </w:rPr>
        <w:t>52</w:t>
      </w:r>
      <w:r>
        <w:rPr>
          <w:rFonts w:ascii="仿宋_GB2312" w:eastAsia="仿宋_GB2312" w:hint="eastAsia"/>
          <w:color w:val="102401"/>
          <w:sz w:val="32"/>
          <w:szCs w:val="32"/>
        </w:rPr>
        <w:t>号批复同意；太和隧道分水坳斜井工程于</w:t>
      </w:r>
      <w:r>
        <w:rPr>
          <w:rFonts w:ascii="Times New Roman" w:eastAsia="仿宋_GB2312" w:hAnsi="Times New Roman" w:cs="Times New Roman" w:hint="eastAsia"/>
          <w:color w:val="102401"/>
          <w:sz w:val="32"/>
          <w:szCs w:val="32"/>
        </w:rPr>
        <w:t>2016</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8</w:t>
      </w:r>
      <w:r>
        <w:rPr>
          <w:rFonts w:ascii="仿宋_GB2312" w:eastAsia="仿宋_GB2312" w:hint="eastAsia"/>
          <w:color w:val="102401"/>
          <w:sz w:val="32"/>
          <w:szCs w:val="32"/>
        </w:rPr>
        <w:t>月左右开工建设，工程产生的施工废水经三级沉淀池沉淀后，通过直径</w:t>
      </w:r>
      <w:r>
        <w:rPr>
          <w:rFonts w:ascii="Times New Roman" w:eastAsia="仿宋_GB2312" w:hAnsi="Times New Roman" w:cs="Times New Roman" w:hint="eastAsia"/>
          <w:color w:val="102401"/>
          <w:sz w:val="32"/>
          <w:szCs w:val="32"/>
        </w:rPr>
        <w:t>200mm</w:t>
      </w:r>
      <w:r>
        <w:rPr>
          <w:rFonts w:ascii="仿宋_GB2312" w:eastAsia="仿宋_GB2312" w:hint="eastAsia"/>
          <w:color w:val="102401"/>
          <w:sz w:val="32"/>
          <w:szCs w:val="32"/>
        </w:rPr>
        <w:t>的铁管排放至</w:t>
      </w:r>
      <w:r>
        <w:rPr>
          <w:rFonts w:ascii="Times New Roman" w:eastAsia="仿宋_GB2312" w:hAnsi="Times New Roman" w:cs="Times New Roman" w:hint="eastAsia"/>
          <w:color w:val="102401"/>
          <w:sz w:val="32"/>
          <w:szCs w:val="32"/>
        </w:rPr>
        <w:t>116</w:t>
      </w:r>
      <w:r>
        <w:rPr>
          <w:rFonts w:ascii="仿宋_GB2312" w:eastAsia="仿宋_GB2312" w:hint="eastAsia"/>
          <w:color w:val="102401"/>
          <w:sz w:val="32"/>
          <w:szCs w:val="32"/>
        </w:rPr>
        <w:t>省道侧雨水井，进入和龙水库饮用水保护区；该公司未执行环评批复文件中施工废水处理后回用的要求，违反了禁止施工生产废水排入和龙水库饮用水源保护区的要求。</w:t>
      </w:r>
    </w:p>
    <w:p w:rsidR="007B736D" w:rsidRDefault="007B736D" w:rsidP="007B736D">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以上事实，有《询问笔录》</w:t>
      </w:r>
      <w:r>
        <w:rPr>
          <w:rFonts w:ascii="仿宋_GB2312" w:eastAsia="仿宋_GB2312" w:hint="eastAsia"/>
          <w:color w:val="102401"/>
          <w:sz w:val="32"/>
          <w:szCs w:val="32"/>
        </w:rPr>
        <w:t>、《现场检查笔录》</w:t>
      </w:r>
      <w:r>
        <w:rPr>
          <w:rFonts w:ascii="仿宋_GB2312" w:eastAsia="仿宋_GB2312" w:hAnsi="Times New Roman" w:cs="Times New Roman"/>
          <w:color w:val="102401"/>
          <w:sz w:val="32"/>
          <w:szCs w:val="32"/>
        </w:rPr>
        <w:t>等证据为证。</w:t>
      </w:r>
    </w:p>
    <w:p w:rsidR="007B736D" w:rsidRDefault="007B736D" w:rsidP="007B736D">
      <w:pPr>
        <w:pStyle w:val="a3"/>
        <w:snapToGrid w:val="0"/>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当事人上述行为</w:t>
      </w:r>
      <w:r>
        <w:rPr>
          <w:rFonts w:ascii="仿宋_GB2312" w:eastAsia="仿宋_GB2312" w:hint="eastAsia"/>
          <w:color w:val="102401"/>
          <w:sz w:val="32"/>
          <w:szCs w:val="32"/>
        </w:rPr>
        <w:t>违反了《中华人民共和国水污染防治法》第二十二条</w:t>
      </w:r>
      <w:r>
        <w:rPr>
          <w:rFonts w:ascii="仿宋_GB2312" w:eastAsia="仿宋_GB2312" w:hAnsi="Times New Roman" w:cs="Times New Roman"/>
          <w:color w:val="102401"/>
          <w:sz w:val="32"/>
          <w:szCs w:val="32"/>
        </w:rPr>
        <w:t>的规定。</w:t>
      </w:r>
    </w:p>
    <w:p w:rsidR="007B736D" w:rsidRDefault="007B736D" w:rsidP="007B736D">
      <w:pPr>
        <w:pStyle w:val="a3"/>
        <w:spacing w:line="600" w:lineRule="atLeast"/>
        <w:ind w:firstLine="640"/>
        <w:rPr>
          <w:rFonts w:hint="eastAsia"/>
          <w:color w:val="102401"/>
          <w:sz w:val="30"/>
          <w:szCs w:val="30"/>
        </w:rPr>
      </w:pP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年</w:t>
      </w:r>
      <w:r>
        <w:rPr>
          <w:rFonts w:ascii="仿宋_GB2312" w:eastAsia="仿宋_GB2312" w:hint="eastAsia"/>
          <w:color w:val="102401"/>
          <w:sz w:val="32"/>
          <w:szCs w:val="32"/>
        </w:rPr>
        <w:t>6</w:t>
      </w:r>
      <w:r>
        <w:rPr>
          <w:rFonts w:ascii="仿宋_GB2312" w:eastAsia="仿宋_GB2312" w:hAnsi="Times New Roman" w:cs="Times New Roman"/>
          <w:color w:val="102401"/>
          <w:sz w:val="32"/>
          <w:szCs w:val="32"/>
        </w:rPr>
        <w:t>月</w:t>
      </w:r>
      <w:r>
        <w:rPr>
          <w:rFonts w:ascii="仿宋_GB2312" w:eastAsia="仿宋_GB2312" w:hint="eastAsia"/>
          <w:color w:val="102401"/>
          <w:sz w:val="32"/>
          <w:szCs w:val="32"/>
        </w:rPr>
        <w:t>27</w:t>
      </w:r>
      <w:r>
        <w:rPr>
          <w:rFonts w:ascii="仿宋_GB2312" w:eastAsia="仿宋_GB2312" w:hAnsi="Times New Roman" w:cs="Times New Roman"/>
          <w:color w:val="102401"/>
          <w:sz w:val="32"/>
          <w:szCs w:val="32"/>
        </w:rPr>
        <w:t>日，我局作出《行政处罚告知书》（穗环法告〔</w:t>
      </w: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54</w:t>
      </w:r>
      <w:r>
        <w:rPr>
          <w:rFonts w:ascii="仿宋_GB2312" w:eastAsia="仿宋_GB2312" w:hAnsi="Times New Roman" w:cs="Times New Roman"/>
          <w:color w:val="102401"/>
          <w:sz w:val="32"/>
          <w:szCs w:val="32"/>
        </w:rPr>
        <w:t>号），并</w:t>
      </w:r>
      <w:r>
        <w:rPr>
          <w:rFonts w:ascii="仿宋_GB2312" w:eastAsia="仿宋_GB2312" w:hint="eastAsia"/>
          <w:color w:val="102401"/>
          <w:sz w:val="32"/>
          <w:szCs w:val="32"/>
        </w:rPr>
        <w:t>于2017年</w:t>
      </w:r>
      <w:r>
        <w:rPr>
          <w:rFonts w:ascii="Times New Roman" w:eastAsia="仿宋_GB2312" w:hAnsi="Times New Roman" w:cs="Times New Roman" w:hint="eastAsia"/>
          <w:color w:val="102401"/>
          <w:sz w:val="32"/>
          <w:szCs w:val="32"/>
        </w:rPr>
        <w:t>7</w:t>
      </w:r>
      <w:r>
        <w:rPr>
          <w:rFonts w:ascii="仿宋_GB2312" w:eastAsia="仿宋_GB2312" w:hAnsi="Times New Roman" w:cs="Times New Roman"/>
          <w:color w:val="102401"/>
          <w:sz w:val="32"/>
          <w:szCs w:val="32"/>
        </w:rPr>
        <w:t>月送达当事人</w:t>
      </w:r>
      <w:r>
        <w:rPr>
          <w:rFonts w:ascii="仿宋_GB2312" w:eastAsia="仿宋_GB2312" w:hint="eastAsia"/>
          <w:color w:val="102401"/>
          <w:sz w:val="32"/>
          <w:szCs w:val="32"/>
        </w:rPr>
        <w:t>。当事人未在有效期限内提出陈述申辩意见或申请听证。经审理，我局认为当事人非法排放水污染物的违法事实清楚，</w:t>
      </w:r>
      <w:r>
        <w:rPr>
          <w:rFonts w:ascii="仿宋_GB2312" w:eastAsia="仿宋_GB2312" w:hAnsi="Times New Roman" w:cs="Times New Roman"/>
          <w:color w:val="102401"/>
          <w:sz w:val="32"/>
          <w:szCs w:val="32"/>
        </w:rPr>
        <w:t>现本案经我局审查结束。</w:t>
      </w:r>
    </w:p>
    <w:p w:rsidR="007B736D" w:rsidRDefault="007B736D" w:rsidP="007B736D">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lastRenderedPageBreak/>
        <w:t>我局依据</w:t>
      </w:r>
      <w:r>
        <w:rPr>
          <w:rFonts w:ascii="仿宋_GB2312" w:eastAsia="仿宋_GB2312" w:hint="eastAsia"/>
          <w:color w:val="102401"/>
          <w:sz w:val="32"/>
          <w:szCs w:val="32"/>
        </w:rPr>
        <w:t>《中华人民共和国水污染防治法》第七十五条第二款的规定，责令当事人立即停止太和隧道分水坳斜井工程施工废水从雨水井排放的行为，按照环评要求落实环境保护措施，</w:t>
      </w:r>
      <w:r>
        <w:rPr>
          <w:rFonts w:ascii="仿宋_GB2312" w:eastAsia="仿宋_GB2312" w:hAnsi="Times New Roman" w:cs="Times New Roman"/>
          <w:color w:val="102401"/>
          <w:sz w:val="32"/>
          <w:szCs w:val="32"/>
        </w:rPr>
        <w:t>并作出处罚如下：</w:t>
      </w:r>
    </w:p>
    <w:p w:rsidR="007B736D" w:rsidRDefault="007B736D" w:rsidP="007B736D">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罚款</w:t>
      </w:r>
      <w:r>
        <w:rPr>
          <w:rFonts w:ascii="仿宋_GB2312" w:eastAsia="仿宋_GB2312" w:hint="eastAsia"/>
          <w:color w:val="102401"/>
          <w:sz w:val="32"/>
          <w:szCs w:val="32"/>
        </w:rPr>
        <w:t>10万</w:t>
      </w:r>
      <w:r>
        <w:rPr>
          <w:rFonts w:ascii="仿宋_GB2312" w:eastAsia="仿宋_GB2312" w:hAnsi="Times New Roman" w:cs="Times New Roman"/>
          <w:color w:val="102401"/>
          <w:sz w:val="32"/>
          <w:szCs w:val="32"/>
        </w:rPr>
        <w:t>元。</w:t>
      </w:r>
    </w:p>
    <w:p w:rsidR="007B736D" w:rsidRDefault="007B736D" w:rsidP="007B736D">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限当事人在收到本处罚决定书之日起</w:t>
      </w:r>
      <w:r>
        <w:rPr>
          <w:rFonts w:ascii="Times New Roman" w:hAnsi="Times New Roman" w:cs="Times New Roman"/>
          <w:color w:val="102401"/>
          <w:sz w:val="32"/>
          <w:szCs w:val="32"/>
        </w:rPr>
        <w:t>15</w:t>
      </w:r>
      <w:r>
        <w:rPr>
          <w:rFonts w:ascii="仿宋_GB2312" w:eastAsia="仿宋_GB2312" w:hAnsi="Times New Roman" w:cs="Times New Roman"/>
          <w:color w:val="102401"/>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ascii="Times New Roman" w:hAnsi="Times New Roman" w:cs="Times New Roman"/>
          <w:color w:val="102401"/>
          <w:sz w:val="32"/>
          <w:szCs w:val="32"/>
        </w:rPr>
        <w:t>3124</w:t>
      </w:r>
      <w:r>
        <w:rPr>
          <w:rFonts w:ascii="仿宋_GB2312" w:eastAsia="仿宋_GB2312" w:hAnsi="Times New Roman" w:cs="Times New Roman"/>
          <w:color w:val="102401"/>
          <w:sz w:val="32"/>
          <w:szCs w:val="32"/>
        </w:rPr>
        <w:t>。</w:t>
      </w:r>
    </w:p>
    <w:p w:rsidR="007B736D" w:rsidRDefault="007B736D" w:rsidP="007B736D">
      <w:pPr>
        <w:pStyle w:val="a3"/>
        <w:spacing w:line="600" w:lineRule="atLeast"/>
        <w:ind w:firstLine="640"/>
        <w:rPr>
          <w:rFonts w:hint="eastAsia"/>
          <w:color w:val="102401"/>
          <w:sz w:val="30"/>
          <w:szCs w:val="30"/>
        </w:rPr>
      </w:pPr>
      <w:r>
        <w:rPr>
          <w:rFonts w:ascii="仿宋_GB2312" w:eastAsia="仿宋_GB2312" w:hint="eastAsia"/>
          <w:color w:val="102401"/>
          <w:sz w:val="32"/>
          <w:szCs w:val="32"/>
        </w:rPr>
        <w:t>如不服上述行政处罚决定，可在接到本处罚决定书之日起六十日内，向广州市人民政府（地址：越秀区小北路183号金和大厦</w:t>
      </w:r>
      <w:r>
        <w:rPr>
          <w:rFonts w:ascii="Times New Roman" w:eastAsia="仿宋_GB2312" w:hAnsi="Times New Roman" w:cs="Times New Roman" w:hint="eastAsia"/>
          <w:color w:val="102401"/>
          <w:sz w:val="32"/>
          <w:szCs w:val="32"/>
        </w:rPr>
        <w:t>2</w:t>
      </w:r>
      <w:r>
        <w:rPr>
          <w:rFonts w:ascii="仿宋_GB2312" w:eastAsia="仿宋_GB2312" w:hint="eastAsia"/>
          <w:color w:val="102401"/>
          <w:sz w:val="32"/>
          <w:szCs w:val="32"/>
        </w:rPr>
        <w:t>楼，电话：</w:t>
      </w:r>
      <w:r>
        <w:rPr>
          <w:rFonts w:ascii="Times New Roman" w:eastAsia="仿宋_GB2312" w:hAnsi="Times New Roman" w:cs="Times New Roman" w:hint="eastAsia"/>
          <w:color w:val="102401"/>
          <w:sz w:val="32"/>
          <w:szCs w:val="32"/>
        </w:rPr>
        <w:t>83555988</w:t>
      </w:r>
      <w:r>
        <w:rPr>
          <w:rFonts w:ascii="仿宋_GB2312" w:eastAsia="仿宋_GB2312" w:hint="eastAsia"/>
          <w:color w:val="102401"/>
          <w:sz w:val="32"/>
          <w:szCs w:val="32"/>
        </w:rPr>
        <w:t>）或广东省环境保护厅（地址：天河区龙口西路</w:t>
      </w:r>
      <w:r>
        <w:rPr>
          <w:rFonts w:ascii="Times New Roman" w:eastAsia="仿宋_GB2312" w:hAnsi="Times New Roman" w:cs="Times New Roman" w:hint="eastAsia"/>
          <w:color w:val="102401"/>
          <w:sz w:val="32"/>
          <w:szCs w:val="32"/>
        </w:rPr>
        <w:t>213</w:t>
      </w:r>
      <w:r>
        <w:rPr>
          <w:rFonts w:ascii="仿宋_GB2312" w:eastAsia="仿宋_GB2312" w:hint="eastAsia"/>
          <w:color w:val="102401"/>
          <w:sz w:val="32"/>
          <w:szCs w:val="32"/>
        </w:rPr>
        <w:t>号，电话：</w:t>
      </w:r>
      <w:r>
        <w:rPr>
          <w:rFonts w:ascii="Times New Roman" w:eastAsia="仿宋_GB2312" w:hAnsi="Times New Roman" w:cs="Times New Roman" w:hint="eastAsia"/>
          <w:color w:val="102401"/>
          <w:sz w:val="32"/>
          <w:szCs w:val="32"/>
        </w:rPr>
        <w:t>87533928</w:t>
      </w:r>
      <w:r>
        <w:rPr>
          <w:rFonts w:ascii="仿宋_GB2312" w:eastAsia="仿宋_GB2312" w:hint="eastAsia"/>
          <w:color w:val="102401"/>
          <w:sz w:val="32"/>
          <w:szCs w:val="32"/>
        </w:rPr>
        <w:t>、</w:t>
      </w:r>
      <w:r>
        <w:rPr>
          <w:rFonts w:ascii="Times New Roman" w:eastAsia="仿宋_GB2312" w:hAnsi="Times New Roman" w:cs="Times New Roman" w:hint="eastAsia"/>
          <w:color w:val="102401"/>
          <w:sz w:val="32"/>
          <w:szCs w:val="32"/>
        </w:rPr>
        <w:t>87531656</w:t>
      </w:r>
      <w:r>
        <w:rPr>
          <w:rFonts w:ascii="仿宋_GB2312" w:eastAsia="仿宋_GB2312" w:hint="eastAsia"/>
          <w:color w:val="102401"/>
          <w:sz w:val="32"/>
          <w:szCs w:val="32"/>
        </w:rPr>
        <w:t>）提出行政复议申请，或在六个月内直接向有管辖权的人民法院提起行政诉讼。</w:t>
      </w:r>
    </w:p>
    <w:p w:rsidR="007B736D" w:rsidRDefault="007B736D" w:rsidP="007B736D">
      <w:pPr>
        <w:pStyle w:val="a3"/>
        <w:spacing w:line="600" w:lineRule="atLeast"/>
        <w:ind w:firstLine="640"/>
        <w:rPr>
          <w:rFonts w:hint="eastAsia"/>
          <w:color w:val="102401"/>
          <w:sz w:val="30"/>
          <w:szCs w:val="30"/>
        </w:rPr>
      </w:pPr>
      <w:r>
        <w:rPr>
          <w:rFonts w:ascii="仿宋_GB2312" w:eastAsia="仿宋_GB2312" w:hint="eastAsia"/>
          <w:color w:val="102401"/>
          <w:sz w:val="32"/>
          <w:szCs w:val="32"/>
        </w:rPr>
        <w:t>行政复议、行政诉讼期间内，不得停止本决定的履行。</w:t>
      </w:r>
      <w:r>
        <w:rPr>
          <w:rFonts w:ascii="仿宋_GB2312" w:eastAsia="仿宋_GB2312" w:hAnsi="Times New Roman" w:cs="Times New Roman"/>
          <w:color w:val="102401"/>
          <w:sz w:val="32"/>
          <w:szCs w:val="32"/>
        </w:rPr>
        <w:t>逾期不履行本处罚决定，我局将申请人民法院强制执行，并按罚款额每日加处百分之三罚款。</w:t>
      </w:r>
      <w:r>
        <w:rPr>
          <w:rFonts w:ascii="Times New Roman" w:hAnsi="Times New Roman" w:cs="Times New Roman"/>
          <w:color w:val="102401"/>
          <w:sz w:val="32"/>
          <w:szCs w:val="32"/>
        </w:rPr>
        <w:t xml:space="preserve"> </w:t>
      </w:r>
    </w:p>
    <w:p w:rsidR="007B736D" w:rsidRDefault="007B736D" w:rsidP="007B736D">
      <w:pPr>
        <w:pStyle w:val="a3"/>
        <w:spacing w:line="600" w:lineRule="atLeast"/>
        <w:ind w:firstLine="640"/>
        <w:rPr>
          <w:rFonts w:hint="eastAsia"/>
          <w:color w:val="102401"/>
          <w:sz w:val="30"/>
          <w:szCs w:val="30"/>
        </w:rPr>
      </w:pPr>
      <w:r>
        <w:rPr>
          <w:rFonts w:hint="eastAsia"/>
          <w:color w:val="102401"/>
          <w:sz w:val="30"/>
          <w:szCs w:val="30"/>
        </w:rPr>
        <w:t> </w:t>
      </w:r>
    </w:p>
    <w:p w:rsidR="007B736D" w:rsidRDefault="007B736D" w:rsidP="007B736D">
      <w:pPr>
        <w:pStyle w:val="a3"/>
        <w:spacing w:line="600" w:lineRule="atLeast"/>
        <w:ind w:firstLine="640"/>
        <w:rPr>
          <w:rFonts w:hint="eastAsia"/>
          <w:color w:val="102401"/>
          <w:sz w:val="30"/>
          <w:szCs w:val="30"/>
        </w:rPr>
      </w:pPr>
      <w:r>
        <w:rPr>
          <w:rFonts w:hint="eastAsia"/>
          <w:color w:val="102401"/>
          <w:sz w:val="30"/>
          <w:szCs w:val="30"/>
        </w:rPr>
        <w:t> </w:t>
      </w:r>
    </w:p>
    <w:p w:rsidR="007B736D" w:rsidRDefault="007B736D" w:rsidP="007B736D">
      <w:pPr>
        <w:pStyle w:val="a3"/>
        <w:snapToGrid w:val="0"/>
        <w:spacing w:line="600" w:lineRule="atLeast"/>
        <w:ind w:right="968"/>
        <w:jc w:val="right"/>
        <w:rPr>
          <w:rFonts w:hint="eastAsia"/>
          <w:color w:val="102401"/>
          <w:sz w:val="30"/>
          <w:szCs w:val="30"/>
        </w:rPr>
      </w:pPr>
      <w:r>
        <w:rPr>
          <w:rFonts w:ascii="仿宋_GB2312" w:eastAsia="仿宋_GB2312" w:hint="eastAsia"/>
          <w:color w:val="102401"/>
          <w:sz w:val="32"/>
          <w:szCs w:val="32"/>
        </w:rPr>
        <w:lastRenderedPageBreak/>
        <w:t>广州市环境保护局</w:t>
      </w:r>
    </w:p>
    <w:p w:rsidR="007B736D" w:rsidRDefault="007B736D" w:rsidP="007B736D">
      <w:pPr>
        <w:pStyle w:val="a3"/>
        <w:snapToGrid w:val="0"/>
        <w:spacing w:line="600" w:lineRule="atLeast"/>
        <w:ind w:right="968"/>
        <w:jc w:val="right"/>
        <w:rPr>
          <w:rFonts w:hint="eastAsia"/>
          <w:color w:val="102401"/>
          <w:sz w:val="30"/>
          <w:szCs w:val="30"/>
        </w:rPr>
      </w:pPr>
      <w:r>
        <w:rPr>
          <w:rFonts w:ascii="仿宋_GB2312" w:eastAsia="仿宋_GB2312" w:hint="eastAsia"/>
          <w:color w:val="102401"/>
          <w:sz w:val="32"/>
          <w:szCs w:val="32"/>
        </w:rPr>
        <w:t>2017年</w:t>
      </w:r>
      <w:r>
        <w:rPr>
          <w:rFonts w:ascii="Times New Roman" w:eastAsia="仿宋_GB2312" w:hAnsi="Times New Roman" w:cs="Times New Roman" w:hint="eastAsia"/>
          <w:color w:val="102401"/>
          <w:sz w:val="32"/>
          <w:szCs w:val="32"/>
        </w:rPr>
        <w:t>11</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28</w:t>
      </w:r>
      <w:r>
        <w:rPr>
          <w:rFonts w:ascii="仿宋_GB2312" w:eastAsia="仿宋_GB2312" w:hint="eastAsia"/>
          <w:color w:val="102401"/>
          <w:sz w:val="32"/>
          <w:szCs w:val="32"/>
        </w:rPr>
        <w:t>日</w:t>
      </w:r>
    </w:p>
    <w:p w:rsidR="007B736D" w:rsidRDefault="007B736D" w:rsidP="007B736D">
      <w:pPr>
        <w:pStyle w:val="a3"/>
        <w:snapToGrid w:val="0"/>
        <w:spacing w:line="600" w:lineRule="atLeast"/>
        <w:ind w:right="968"/>
        <w:jc w:val="right"/>
        <w:rPr>
          <w:rFonts w:hint="eastAsia"/>
          <w:color w:val="102401"/>
          <w:sz w:val="30"/>
          <w:szCs w:val="30"/>
        </w:rPr>
      </w:pPr>
      <w:r>
        <w:rPr>
          <w:rFonts w:hint="eastAsia"/>
          <w:color w:val="102401"/>
          <w:sz w:val="30"/>
          <w:szCs w:val="30"/>
        </w:rPr>
        <w:t> </w:t>
      </w:r>
    </w:p>
    <w:p w:rsidR="007B736D" w:rsidRDefault="007B736D" w:rsidP="007B736D">
      <w:pPr>
        <w:pStyle w:val="a4"/>
        <w:spacing w:line="500" w:lineRule="atLeast"/>
        <w:rPr>
          <w:rFonts w:hint="eastAsia"/>
          <w:color w:val="102401"/>
          <w:sz w:val="30"/>
          <w:szCs w:val="30"/>
        </w:rPr>
      </w:pPr>
      <w:r>
        <w:rPr>
          <w:rFonts w:ascii="仿宋_GB2312" w:eastAsia="仿宋_GB2312" w:hint="eastAsia"/>
          <w:color w:val="102401"/>
          <w:sz w:val="32"/>
          <w:szCs w:val="32"/>
        </w:rPr>
        <w:t> </w:t>
      </w:r>
      <w:r>
        <w:rPr>
          <w:rFonts w:ascii="仿宋_GB2312" w:eastAsia="仿宋_GB2312" w:hint="eastAsia"/>
          <w:color w:val="102401"/>
          <w:sz w:val="32"/>
          <w:szCs w:val="32"/>
        </w:rPr>
        <w:t xml:space="preserve"> 抄送：局污防处、执法监察支队，白云区环保局。</w:t>
      </w:r>
    </w:p>
    <w:p w:rsidR="007B736D" w:rsidRPr="007B736D" w:rsidRDefault="007B736D" w:rsidP="00E141A2">
      <w:pPr>
        <w:widowControl/>
        <w:wordWrap w:val="0"/>
        <w:jc w:val="center"/>
        <w:rPr>
          <w:rFonts w:ascii="宋体" w:eastAsia="宋体" w:hAnsi="宋体" w:cs="宋体"/>
          <w:b/>
          <w:kern w:val="0"/>
          <w:sz w:val="32"/>
          <w:szCs w:val="32"/>
        </w:rPr>
      </w:pPr>
    </w:p>
    <w:p w:rsidR="002E39DF" w:rsidRDefault="002E39DF" w:rsidP="00E141A2">
      <w:pPr>
        <w:widowControl/>
        <w:wordWrap w:val="0"/>
        <w:jc w:val="center"/>
        <w:rPr>
          <w:rFonts w:ascii="宋体" w:eastAsia="宋体" w:hAnsi="宋体" w:cs="宋体" w:hint="eastAsia"/>
          <w:b/>
          <w:kern w:val="0"/>
          <w:sz w:val="32"/>
          <w:szCs w:val="32"/>
        </w:rPr>
      </w:pPr>
    </w:p>
    <w:p w:rsidR="007B736D" w:rsidRDefault="007B736D" w:rsidP="00E141A2">
      <w:pPr>
        <w:widowControl/>
        <w:wordWrap w:val="0"/>
        <w:jc w:val="center"/>
        <w:rPr>
          <w:rFonts w:ascii="宋体" w:eastAsia="宋体" w:hAnsi="宋体" w:cs="宋体"/>
          <w:b/>
          <w:kern w:val="0"/>
          <w:sz w:val="32"/>
          <w:szCs w:val="32"/>
        </w:rPr>
      </w:pPr>
    </w:p>
    <w:sectPr w:rsidR="007B736D" w:rsidSect="008350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BD7" w:rsidRDefault="00A62BD7" w:rsidP="00F77D82">
      <w:r>
        <w:separator/>
      </w:r>
    </w:p>
  </w:endnote>
  <w:endnote w:type="continuationSeparator" w:id="1">
    <w:p w:rsidR="00A62BD7" w:rsidRDefault="00A62BD7" w:rsidP="00F77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BD7" w:rsidRDefault="00A62BD7" w:rsidP="00F77D82">
      <w:r>
        <w:separator/>
      </w:r>
    </w:p>
  </w:footnote>
  <w:footnote w:type="continuationSeparator" w:id="1">
    <w:p w:rsidR="00A62BD7" w:rsidRDefault="00A62BD7" w:rsidP="00F77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A2"/>
    <w:rsid w:val="00061BB1"/>
    <w:rsid w:val="00193D01"/>
    <w:rsid w:val="00293CF0"/>
    <w:rsid w:val="002A0140"/>
    <w:rsid w:val="002E39DF"/>
    <w:rsid w:val="003178C7"/>
    <w:rsid w:val="00403E74"/>
    <w:rsid w:val="004267E2"/>
    <w:rsid w:val="007B736D"/>
    <w:rsid w:val="0083507D"/>
    <w:rsid w:val="009333D8"/>
    <w:rsid w:val="00955153"/>
    <w:rsid w:val="00987AAB"/>
    <w:rsid w:val="00A62BD7"/>
    <w:rsid w:val="00A75301"/>
    <w:rsid w:val="00B06FFF"/>
    <w:rsid w:val="00B13EAE"/>
    <w:rsid w:val="00B77340"/>
    <w:rsid w:val="00BC7EB6"/>
    <w:rsid w:val="00D60586"/>
    <w:rsid w:val="00E141A2"/>
    <w:rsid w:val="00F77D82"/>
    <w:rsid w:val="00F915B5"/>
    <w:rsid w:val="00FF0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1A2"/>
    <w:pPr>
      <w:widowControl/>
      <w:jc w:val="left"/>
    </w:pPr>
    <w:rPr>
      <w:rFonts w:ascii="宋体" w:eastAsia="宋体" w:hAnsi="宋体" w:cs="宋体"/>
      <w:kern w:val="0"/>
      <w:sz w:val="24"/>
      <w:szCs w:val="24"/>
    </w:rPr>
  </w:style>
  <w:style w:type="paragraph" w:styleId="a4">
    <w:name w:val="Body Text"/>
    <w:basedOn w:val="a"/>
    <w:link w:val="Char"/>
    <w:uiPriority w:val="99"/>
    <w:semiHidden/>
    <w:unhideWhenUsed/>
    <w:rsid w:val="00E141A2"/>
    <w:pPr>
      <w:widowControl/>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E141A2"/>
    <w:rPr>
      <w:rFonts w:ascii="宋体" w:eastAsia="宋体" w:hAnsi="宋体" w:cs="宋体"/>
      <w:kern w:val="0"/>
      <w:sz w:val="24"/>
      <w:szCs w:val="24"/>
    </w:rPr>
  </w:style>
  <w:style w:type="paragraph" w:styleId="a5">
    <w:name w:val="header"/>
    <w:basedOn w:val="a"/>
    <w:link w:val="Char0"/>
    <w:uiPriority w:val="99"/>
    <w:semiHidden/>
    <w:unhideWhenUsed/>
    <w:rsid w:val="00F77D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77D82"/>
    <w:rPr>
      <w:sz w:val="18"/>
      <w:szCs w:val="18"/>
    </w:rPr>
  </w:style>
  <w:style w:type="paragraph" w:styleId="a6">
    <w:name w:val="footer"/>
    <w:basedOn w:val="a"/>
    <w:link w:val="Char1"/>
    <w:uiPriority w:val="99"/>
    <w:semiHidden/>
    <w:unhideWhenUsed/>
    <w:rsid w:val="00F77D8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77D82"/>
    <w:rPr>
      <w:sz w:val="18"/>
      <w:szCs w:val="18"/>
    </w:rPr>
  </w:style>
  <w:style w:type="character" w:styleId="a7">
    <w:name w:val="Strong"/>
    <w:basedOn w:val="a0"/>
    <w:uiPriority w:val="22"/>
    <w:qFormat/>
    <w:rsid w:val="003178C7"/>
    <w:rPr>
      <w:b/>
      <w:bCs/>
    </w:rPr>
  </w:style>
</w:styles>
</file>

<file path=word/webSettings.xml><?xml version="1.0" encoding="utf-8"?>
<w:webSettings xmlns:r="http://schemas.openxmlformats.org/officeDocument/2006/relationships" xmlns:w="http://schemas.openxmlformats.org/wordprocessingml/2006/main">
  <w:divs>
    <w:div w:id="169873290">
      <w:bodyDiv w:val="1"/>
      <w:marLeft w:val="0"/>
      <w:marRight w:val="0"/>
      <w:marTop w:val="0"/>
      <w:marBottom w:val="0"/>
      <w:divBdr>
        <w:top w:val="none" w:sz="0" w:space="0" w:color="auto"/>
        <w:left w:val="none" w:sz="0" w:space="0" w:color="auto"/>
        <w:bottom w:val="none" w:sz="0" w:space="0" w:color="auto"/>
        <w:right w:val="none" w:sz="0" w:space="0" w:color="auto"/>
      </w:divBdr>
      <w:divsChild>
        <w:div w:id="641498761">
          <w:marLeft w:val="0"/>
          <w:marRight w:val="0"/>
          <w:marTop w:val="0"/>
          <w:marBottom w:val="0"/>
          <w:divBdr>
            <w:top w:val="none" w:sz="0" w:space="0" w:color="auto"/>
            <w:left w:val="none" w:sz="0" w:space="0" w:color="auto"/>
            <w:bottom w:val="none" w:sz="0" w:space="0" w:color="auto"/>
            <w:right w:val="none" w:sz="0" w:space="0" w:color="auto"/>
          </w:divBdr>
        </w:div>
      </w:divsChild>
    </w:div>
    <w:div w:id="288322968">
      <w:bodyDiv w:val="1"/>
      <w:marLeft w:val="0"/>
      <w:marRight w:val="0"/>
      <w:marTop w:val="0"/>
      <w:marBottom w:val="0"/>
      <w:divBdr>
        <w:top w:val="none" w:sz="0" w:space="0" w:color="auto"/>
        <w:left w:val="none" w:sz="0" w:space="0" w:color="auto"/>
        <w:bottom w:val="none" w:sz="0" w:space="0" w:color="auto"/>
        <w:right w:val="none" w:sz="0" w:space="0" w:color="auto"/>
      </w:divBdr>
      <w:divsChild>
        <w:div w:id="348608785">
          <w:marLeft w:val="0"/>
          <w:marRight w:val="0"/>
          <w:marTop w:val="0"/>
          <w:marBottom w:val="0"/>
          <w:divBdr>
            <w:top w:val="none" w:sz="0" w:space="0" w:color="auto"/>
            <w:left w:val="none" w:sz="0" w:space="0" w:color="auto"/>
            <w:bottom w:val="none" w:sz="0" w:space="0" w:color="auto"/>
            <w:right w:val="none" w:sz="0" w:space="0" w:color="auto"/>
          </w:divBdr>
          <w:divsChild>
            <w:div w:id="1940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3530">
      <w:bodyDiv w:val="1"/>
      <w:marLeft w:val="0"/>
      <w:marRight w:val="0"/>
      <w:marTop w:val="0"/>
      <w:marBottom w:val="0"/>
      <w:divBdr>
        <w:top w:val="none" w:sz="0" w:space="0" w:color="auto"/>
        <w:left w:val="none" w:sz="0" w:space="0" w:color="auto"/>
        <w:bottom w:val="none" w:sz="0" w:space="0" w:color="auto"/>
        <w:right w:val="none" w:sz="0" w:space="0" w:color="auto"/>
      </w:divBdr>
      <w:divsChild>
        <w:div w:id="1258440473">
          <w:marLeft w:val="0"/>
          <w:marRight w:val="0"/>
          <w:marTop w:val="0"/>
          <w:marBottom w:val="0"/>
          <w:divBdr>
            <w:top w:val="none" w:sz="0" w:space="0" w:color="auto"/>
            <w:left w:val="none" w:sz="0" w:space="0" w:color="auto"/>
            <w:bottom w:val="none" w:sz="0" w:space="0" w:color="auto"/>
            <w:right w:val="none" w:sz="0" w:space="0" w:color="auto"/>
          </w:divBdr>
        </w:div>
      </w:divsChild>
    </w:div>
    <w:div w:id="1405908250">
      <w:bodyDiv w:val="1"/>
      <w:marLeft w:val="0"/>
      <w:marRight w:val="0"/>
      <w:marTop w:val="0"/>
      <w:marBottom w:val="0"/>
      <w:divBdr>
        <w:top w:val="none" w:sz="0" w:space="0" w:color="auto"/>
        <w:left w:val="none" w:sz="0" w:space="0" w:color="auto"/>
        <w:bottom w:val="none" w:sz="0" w:space="0" w:color="auto"/>
        <w:right w:val="none" w:sz="0" w:space="0" w:color="auto"/>
      </w:divBdr>
      <w:divsChild>
        <w:div w:id="1568028071">
          <w:marLeft w:val="0"/>
          <w:marRight w:val="0"/>
          <w:marTop w:val="0"/>
          <w:marBottom w:val="0"/>
          <w:divBdr>
            <w:top w:val="none" w:sz="0" w:space="0" w:color="auto"/>
            <w:left w:val="none" w:sz="0" w:space="0" w:color="auto"/>
            <w:bottom w:val="none" w:sz="0" w:space="0" w:color="auto"/>
            <w:right w:val="none" w:sz="0" w:space="0" w:color="auto"/>
          </w:divBdr>
          <w:divsChild>
            <w:div w:id="20252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248</Words>
  <Characters>1416</Characters>
  <Application>Microsoft Office Word</Application>
  <DocSecurity>0</DocSecurity>
  <Lines>11</Lines>
  <Paragraphs>3</Paragraphs>
  <ScaleCrop>false</ScaleCrop>
  <Company>Sky123.Org</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ⶠF</dc:creator>
  <cp:lastModifiedBy>ⶠF</cp:lastModifiedBy>
  <cp:revision>9</cp:revision>
  <dcterms:created xsi:type="dcterms:W3CDTF">2019-01-29T07:28:00Z</dcterms:created>
  <dcterms:modified xsi:type="dcterms:W3CDTF">2019-01-29T07:46:00Z</dcterms:modified>
</cp:coreProperties>
</file>