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3DAE">
      <w:pPr>
        <w:pStyle w:val="2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 w14:paraId="6D433AE5">
      <w:pPr>
        <w:pStyle w:val="2"/>
        <w:ind w:firstLine="0" w:firstLineChars="0"/>
        <w:jc w:val="center"/>
        <w:rPr>
          <w:rFonts w:eastAsia="仿宋_GB2312"/>
          <w:b w:val="0"/>
          <w:bCs/>
          <w:sz w:val="32"/>
          <w:szCs w:val="48"/>
        </w:rPr>
      </w:pPr>
      <w:bookmarkStart w:id="0" w:name="_GoBack"/>
      <w:r>
        <w:rPr>
          <w:rFonts w:hint="eastAsia" w:eastAsia="仿宋_GB2312"/>
          <w:b w:val="0"/>
          <w:bCs/>
          <w:sz w:val="32"/>
          <w:szCs w:val="48"/>
          <w:lang w:eastAsia="zh-CN"/>
        </w:rPr>
        <w:t>电感耦合等离子体质谱仪</w:t>
      </w:r>
      <w:r>
        <w:rPr>
          <w:rFonts w:hint="eastAsia" w:eastAsia="仿宋_GB2312"/>
          <w:b w:val="0"/>
          <w:bCs/>
          <w:sz w:val="32"/>
          <w:szCs w:val="48"/>
        </w:rPr>
        <w:t>维修</w:t>
      </w:r>
      <w:r>
        <w:rPr>
          <w:rFonts w:eastAsia="仿宋_GB2312"/>
          <w:b w:val="0"/>
          <w:bCs/>
          <w:sz w:val="32"/>
          <w:szCs w:val="48"/>
        </w:rPr>
        <w:t>需求清单</w:t>
      </w:r>
      <w:bookmarkEnd w:id="0"/>
    </w:p>
    <w:tbl>
      <w:tblPr>
        <w:tblStyle w:val="3"/>
        <w:tblW w:w="571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890"/>
        <w:gridCol w:w="2115"/>
        <w:gridCol w:w="1817"/>
        <w:gridCol w:w="854"/>
        <w:gridCol w:w="705"/>
        <w:gridCol w:w="2213"/>
      </w:tblGrid>
      <w:tr w14:paraId="1FB9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3D8B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BBD2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维修仪器</w:t>
            </w:r>
          </w:p>
          <w:p w14:paraId="2F408DC8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</w:t>
            </w:r>
          </w:p>
        </w:tc>
        <w:tc>
          <w:tcPr>
            <w:tcW w:w="103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E00E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维修项目</w:t>
            </w:r>
          </w:p>
        </w:tc>
        <w:tc>
          <w:tcPr>
            <w:tcW w:w="8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2CF8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更换元件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21F3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DFD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0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E30E3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验收标准</w:t>
            </w:r>
          </w:p>
        </w:tc>
      </w:tr>
      <w:tr w14:paraId="0532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34C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81F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PerkinElmer</w:t>
            </w:r>
          </w:p>
          <w:p w14:paraId="31EF7AE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NexION 350X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37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更换低压电源，对仪器各性能指标进行评估</w:t>
            </w:r>
          </w:p>
        </w:tc>
        <w:tc>
          <w:tcPr>
            <w:tcW w:w="88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F0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PWR SUP 3X24V 2X20V 2X15V 2X5V</w:t>
            </w:r>
          </w:p>
          <w:p w14:paraId="5222EC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40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ｃｐｓ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F52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C3C3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仪器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各性能指标正常，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能够正常运行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；对环境标样进行测试，结果在标称值范围内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</w:tc>
      </w:tr>
    </w:tbl>
    <w:p w14:paraId="4471E7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（一）仪器信息</w:t>
      </w:r>
    </w:p>
    <w:p w14:paraId="4AF1E0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电感耦合等离子体质谱仪，品牌：珀金-埃尔默（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PerkinElmer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），型号：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NexION 350X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；</w:t>
      </w:r>
    </w:p>
    <w:p w14:paraId="1DCF8B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（二）维修内容</w:t>
      </w:r>
    </w:p>
    <w:p w14:paraId="467BB7D6"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更换低压电源，对仪器整体性能进行评估，确保仪器能正常。</w:t>
      </w:r>
    </w:p>
    <w:p w14:paraId="0AAA38EE"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015F"/>
    <w:rsid w:val="2B2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2025-03-17T06:04:00Z</dcterms:created>
  <dc:creator>Miss Mayට</dc:creator>
  <cp:lastModifiedBy>Miss Mayට</cp:lastModifiedBy>
  <dcterms:modified xsi:type="dcterms:W3CDTF">2025-03-17T06:04:52Z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175A328193D8420AB5FDD9179811BEBF_11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