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6851F">
      <w:pPr>
        <w:jc w:val="center"/>
        <w:rPr>
          <w:b/>
          <w:sz w:val="44"/>
          <w:szCs w:val="44"/>
        </w:rPr>
      </w:pPr>
      <w:r>
        <w:rPr>
          <w:rFonts w:ascii="黑体" w:eastAsia="黑体" w:cs="黑体"/>
          <w:color w:val="000000"/>
          <w:kern w:val="0"/>
          <w:sz w:val="44"/>
          <w:szCs w:val="44"/>
        </w:rPr>
        <w:t>海洋生态环境监测</w:t>
      </w:r>
      <w:r>
        <w:rPr>
          <w:rFonts w:hint="eastAsia"/>
          <w:b/>
          <w:sz w:val="44"/>
          <w:szCs w:val="44"/>
        </w:rPr>
        <w:t>项目（第一批次）</w:t>
      </w:r>
    </w:p>
    <w:p w14:paraId="0FDF7779">
      <w:pPr>
        <w:jc w:val="center"/>
        <w:rPr>
          <w:b/>
          <w:sz w:val="44"/>
          <w:szCs w:val="44"/>
        </w:rPr>
      </w:pPr>
      <w:r>
        <w:rPr>
          <w:rFonts w:hint="eastAsia"/>
          <w:b/>
          <w:sz w:val="44"/>
          <w:szCs w:val="44"/>
        </w:rPr>
        <w:t>采购需求书</w:t>
      </w:r>
    </w:p>
    <w:p w14:paraId="565E9344">
      <w:pPr>
        <w:rPr>
          <w:sz w:val="28"/>
          <w:szCs w:val="28"/>
        </w:rPr>
      </w:pPr>
    </w:p>
    <w:p w14:paraId="2B2D953D">
      <w:pPr>
        <w:rPr>
          <w:rFonts w:ascii="宋体" w:hAnsi="宋体"/>
          <w:sz w:val="28"/>
          <w:szCs w:val="28"/>
        </w:rPr>
      </w:pPr>
      <w:r>
        <w:rPr>
          <w:rFonts w:hint="eastAsia" w:ascii="宋体" w:hAnsi="宋体"/>
          <w:sz w:val="28"/>
          <w:szCs w:val="28"/>
        </w:rPr>
        <w:t>一、项目基本情况</w:t>
      </w:r>
    </w:p>
    <w:p w14:paraId="42EE23F4">
      <w:pPr>
        <w:ind w:firstLine="560" w:firstLineChars="200"/>
        <w:rPr>
          <w:rFonts w:ascii="宋体" w:hAnsi="宋体"/>
          <w:sz w:val="28"/>
          <w:szCs w:val="28"/>
        </w:rPr>
      </w:pPr>
      <w:r>
        <w:rPr>
          <w:rFonts w:hint="eastAsia" w:ascii="宋体" w:hAnsi="宋体"/>
          <w:sz w:val="28"/>
          <w:szCs w:val="28"/>
        </w:rPr>
        <w:t>（一）项目概况</w:t>
      </w:r>
    </w:p>
    <w:p w14:paraId="44183BC2">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本项目总预算为</w:t>
      </w:r>
      <w:r>
        <w:rPr>
          <w:rFonts w:hint="eastAsia" w:ascii="宋体" w:hAnsi="宋体" w:cs="仿宋"/>
          <w:kern w:val="0"/>
          <w:sz w:val="28"/>
          <w:szCs w:val="28"/>
        </w:rPr>
        <w:t>167万元，其中</w:t>
      </w:r>
      <w:r>
        <w:rPr>
          <w:rFonts w:ascii="宋体" w:hAnsi="宋体" w:cs="仿宋"/>
          <w:kern w:val="0"/>
          <w:sz w:val="28"/>
          <w:szCs w:val="28"/>
        </w:rPr>
        <w:t>专用材料费</w:t>
      </w:r>
      <w:r>
        <w:rPr>
          <w:rFonts w:hint="eastAsia" w:ascii="宋体" w:hAnsi="宋体" w:cs="仿宋"/>
          <w:kern w:val="0"/>
          <w:sz w:val="28"/>
          <w:szCs w:val="28"/>
        </w:rPr>
        <w:t>47</w:t>
      </w:r>
      <w:r>
        <w:rPr>
          <w:rFonts w:hint="eastAsia" w:ascii="宋体" w:hAnsi="宋体" w:cs="仿宋"/>
          <w:color w:val="000000"/>
          <w:kern w:val="0"/>
          <w:sz w:val="28"/>
          <w:szCs w:val="28"/>
        </w:rPr>
        <w:t>万。按省中心2023年</w:t>
      </w:r>
      <w:r>
        <w:rPr>
          <w:rFonts w:ascii="宋体" w:hAnsi="宋体" w:cs="仿宋"/>
          <w:color w:val="000000"/>
          <w:kern w:val="0"/>
          <w:sz w:val="28"/>
          <w:szCs w:val="28"/>
        </w:rPr>
        <w:t>海洋环境质量监测的任务安排，我站</w:t>
      </w:r>
      <w:r>
        <w:rPr>
          <w:rFonts w:hint="eastAsia" w:ascii="宋体" w:hAnsi="宋体" w:cs="仿宋"/>
          <w:color w:val="000000"/>
          <w:kern w:val="0"/>
          <w:sz w:val="28"/>
          <w:szCs w:val="28"/>
        </w:rPr>
        <w:t>负责珠江口海域监测任务统筹，组织珠江口至</w:t>
      </w:r>
      <w:r>
        <w:rPr>
          <w:rFonts w:ascii="宋体" w:hAnsi="宋体" w:cs="仿宋"/>
          <w:color w:val="000000"/>
          <w:kern w:val="0"/>
          <w:sz w:val="28"/>
          <w:szCs w:val="28"/>
        </w:rPr>
        <w:t>江门</w:t>
      </w:r>
      <w:r>
        <w:rPr>
          <w:rFonts w:hint="eastAsia" w:ascii="宋体" w:hAnsi="宋体" w:cs="仿宋"/>
          <w:color w:val="000000"/>
          <w:kern w:val="0"/>
          <w:sz w:val="28"/>
          <w:szCs w:val="28"/>
        </w:rPr>
        <w:t>海域海水质量监测，完成广州市辖区内一个海滩垃圾监测，开展入海河流微塑料监测等工作，逐步提升我站海洋生态环境监测能力，为相关部门监管海洋生态环境质量提供数据和技术支撑。中心检测室牵头承担海洋生态环境监测专项工作，由于工作任务安排为三个季度的海水监测，拟计划分三批次申购专用材料，现制定该项目第一批次实验室专用材料采购需求书，</w:t>
      </w:r>
      <w:r>
        <w:rPr>
          <w:rFonts w:ascii="宋体" w:hAnsi="宋体" w:cs="仿宋"/>
          <w:color w:val="000000"/>
          <w:kern w:val="0"/>
          <w:sz w:val="28"/>
          <w:szCs w:val="28"/>
        </w:rPr>
        <w:t>以保障监测任务的顺利开展</w:t>
      </w:r>
      <w:r>
        <w:rPr>
          <w:rFonts w:hint="eastAsia" w:ascii="宋体" w:hAnsi="宋体" w:cs="仿宋"/>
          <w:color w:val="000000"/>
          <w:kern w:val="0"/>
          <w:sz w:val="28"/>
          <w:szCs w:val="28"/>
        </w:rPr>
        <w:t>。</w:t>
      </w:r>
    </w:p>
    <w:p w14:paraId="0334D660">
      <w:pPr>
        <w:ind w:firstLine="560" w:firstLineChars="200"/>
        <w:rPr>
          <w:rFonts w:ascii="宋体" w:hAnsi="宋体"/>
          <w:sz w:val="28"/>
          <w:szCs w:val="28"/>
        </w:rPr>
      </w:pPr>
      <w:r>
        <w:rPr>
          <w:rFonts w:hint="eastAsia" w:ascii="宋体" w:hAnsi="宋体"/>
          <w:sz w:val="28"/>
          <w:szCs w:val="28"/>
        </w:rPr>
        <w:t>（二）项目内容</w:t>
      </w:r>
    </w:p>
    <w:tbl>
      <w:tblPr>
        <w:tblStyle w:val="5"/>
        <w:tblW w:w="45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924"/>
        <w:gridCol w:w="1404"/>
        <w:gridCol w:w="1500"/>
        <w:gridCol w:w="2053"/>
      </w:tblGrid>
      <w:tr w14:paraId="3C01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shd w:val="clear" w:color="auto" w:fill="auto"/>
            <w:noWrap w:val="0"/>
            <w:vAlign w:val="center"/>
          </w:tcPr>
          <w:p w14:paraId="3CE04A80">
            <w:pPr>
              <w:jc w:val="center"/>
              <w:rPr>
                <w:rFonts w:ascii="宋体" w:hAnsi="宋体"/>
                <w:sz w:val="28"/>
                <w:szCs w:val="28"/>
              </w:rPr>
            </w:pPr>
            <w:r>
              <w:rPr>
                <w:rFonts w:hint="eastAsia" w:ascii="宋体" w:hAnsi="宋体"/>
                <w:sz w:val="28"/>
                <w:szCs w:val="28"/>
              </w:rPr>
              <w:t>序号</w:t>
            </w:r>
          </w:p>
        </w:tc>
        <w:tc>
          <w:tcPr>
            <w:tcW w:w="1239" w:type="pct"/>
            <w:shd w:val="clear" w:color="auto" w:fill="auto"/>
            <w:noWrap w:val="0"/>
            <w:vAlign w:val="center"/>
          </w:tcPr>
          <w:p w14:paraId="47991C99">
            <w:pPr>
              <w:jc w:val="center"/>
              <w:rPr>
                <w:rFonts w:ascii="宋体" w:hAnsi="宋体"/>
                <w:sz w:val="28"/>
                <w:szCs w:val="28"/>
              </w:rPr>
            </w:pPr>
            <w:r>
              <w:rPr>
                <w:rFonts w:hint="eastAsia" w:ascii="宋体" w:hAnsi="宋体"/>
                <w:sz w:val="28"/>
                <w:szCs w:val="28"/>
              </w:rPr>
              <w:t>采购标的</w:t>
            </w:r>
          </w:p>
        </w:tc>
        <w:tc>
          <w:tcPr>
            <w:tcW w:w="904" w:type="pct"/>
            <w:shd w:val="clear" w:color="auto" w:fill="auto"/>
            <w:noWrap w:val="0"/>
            <w:vAlign w:val="center"/>
          </w:tcPr>
          <w:p w14:paraId="40198CE9">
            <w:pPr>
              <w:jc w:val="center"/>
              <w:rPr>
                <w:rFonts w:ascii="宋体" w:hAnsi="宋体"/>
                <w:sz w:val="28"/>
                <w:szCs w:val="28"/>
              </w:rPr>
            </w:pPr>
            <w:r>
              <w:rPr>
                <w:rFonts w:hint="eastAsia" w:ascii="宋体" w:hAnsi="宋体"/>
                <w:sz w:val="28"/>
                <w:szCs w:val="28"/>
              </w:rPr>
              <w:t>数量</w:t>
            </w:r>
          </w:p>
        </w:tc>
        <w:tc>
          <w:tcPr>
            <w:tcW w:w="966" w:type="pct"/>
            <w:shd w:val="clear" w:color="auto" w:fill="auto"/>
            <w:noWrap w:val="0"/>
            <w:vAlign w:val="center"/>
          </w:tcPr>
          <w:p w14:paraId="665F9857">
            <w:pPr>
              <w:jc w:val="center"/>
              <w:rPr>
                <w:rFonts w:ascii="宋体" w:hAnsi="宋体"/>
                <w:sz w:val="28"/>
                <w:szCs w:val="28"/>
              </w:rPr>
            </w:pPr>
            <w:r>
              <w:rPr>
                <w:rFonts w:hint="eastAsia" w:ascii="宋体" w:hAnsi="宋体"/>
                <w:sz w:val="28"/>
                <w:szCs w:val="28"/>
              </w:rPr>
              <w:t>总价限价（万元）</w:t>
            </w:r>
          </w:p>
        </w:tc>
        <w:tc>
          <w:tcPr>
            <w:tcW w:w="1322" w:type="pct"/>
            <w:shd w:val="clear" w:color="auto" w:fill="auto"/>
            <w:noWrap w:val="0"/>
            <w:vAlign w:val="center"/>
          </w:tcPr>
          <w:p w14:paraId="1AA59044">
            <w:pPr>
              <w:jc w:val="center"/>
              <w:rPr>
                <w:rFonts w:ascii="宋体" w:hAnsi="宋体"/>
                <w:sz w:val="28"/>
                <w:szCs w:val="28"/>
              </w:rPr>
            </w:pPr>
            <w:r>
              <w:rPr>
                <w:rFonts w:hint="eastAsia" w:ascii="宋体" w:hAnsi="宋体"/>
                <w:sz w:val="28"/>
                <w:szCs w:val="28"/>
              </w:rPr>
              <w:t>备注</w:t>
            </w:r>
          </w:p>
        </w:tc>
      </w:tr>
      <w:tr w14:paraId="42AB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shd w:val="clear" w:color="auto" w:fill="auto"/>
            <w:noWrap w:val="0"/>
            <w:vAlign w:val="top"/>
          </w:tcPr>
          <w:p w14:paraId="0779785E">
            <w:pPr>
              <w:jc w:val="center"/>
              <w:rPr>
                <w:rFonts w:ascii="宋体" w:hAnsi="宋体"/>
                <w:sz w:val="28"/>
                <w:szCs w:val="28"/>
              </w:rPr>
            </w:pPr>
            <w:r>
              <w:rPr>
                <w:rFonts w:hint="eastAsia" w:ascii="宋体" w:hAnsi="宋体"/>
                <w:sz w:val="28"/>
                <w:szCs w:val="28"/>
              </w:rPr>
              <w:t>1</w:t>
            </w:r>
          </w:p>
        </w:tc>
        <w:tc>
          <w:tcPr>
            <w:tcW w:w="1239" w:type="pct"/>
            <w:shd w:val="clear" w:color="auto" w:fill="auto"/>
            <w:noWrap w:val="0"/>
            <w:vAlign w:val="top"/>
          </w:tcPr>
          <w:p w14:paraId="4958C68C">
            <w:pPr>
              <w:jc w:val="center"/>
              <w:rPr>
                <w:rFonts w:ascii="宋体" w:hAnsi="宋体"/>
                <w:sz w:val="28"/>
                <w:szCs w:val="28"/>
              </w:rPr>
            </w:pPr>
            <w:r>
              <w:rPr>
                <w:rFonts w:hint="eastAsia" w:ascii="宋体" w:hAnsi="宋体"/>
                <w:sz w:val="28"/>
                <w:szCs w:val="28"/>
              </w:rPr>
              <w:t>耗材</w:t>
            </w:r>
          </w:p>
        </w:tc>
        <w:tc>
          <w:tcPr>
            <w:tcW w:w="904" w:type="pct"/>
            <w:shd w:val="clear" w:color="auto" w:fill="auto"/>
            <w:noWrap w:val="0"/>
            <w:vAlign w:val="top"/>
          </w:tcPr>
          <w:p w14:paraId="0C92AE94">
            <w:pPr>
              <w:jc w:val="center"/>
              <w:rPr>
                <w:rFonts w:ascii="宋体" w:hAnsi="宋体"/>
                <w:sz w:val="28"/>
                <w:szCs w:val="28"/>
              </w:rPr>
            </w:pPr>
            <w:r>
              <w:rPr>
                <w:rFonts w:hint="eastAsia" w:ascii="宋体" w:hAnsi="宋体"/>
                <w:sz w:val="28"/>
                <w:szCs w:val="28"/>
              </w:rPr>
              <w:t>1批</w:t>
            </w:r>
          </w:p>
        </w:tc>
        <w:tc>
          <w:tcPr>
            <w:tcW w:w="966" w:type="pct"/>
            <w:vMerge w:val="restart"/>
            <w:shd w:val="clear" w:color="auto" w:fill="auto"/>
            <w:noWrap w:val="0"/>
            <w:vAlign w:val="center"/>
          </w:tcPr>
          <w:p w14:paraId="28FE816F">
            <w:pPr>
              <w:jc w:val="center"/>
              <w:rPr>
                <w:rFonts w:ascii="宋体" w:hAnsi="宋体"/>
                <w:sz w:val="28"/>
                <w:szCs w:val="28"/>
              </w:rPr>
            </w:pPr>
            <w:r>
              <w:rPr>
                <w:rFonts w:hint="eastAsia" w:ascii="宋体" w:hAnsi="宋体"/>
                <w:sz w:val="28"/>
                <w:szCs w:val="28"/>
              </w:rPr>
              <w:t>25</w:t>
            </w:r>
          </w:p>
        </w:tc>
        <w:tc>
          <w:tcPr>
            <w:tcW w:w="1322" w:type="pct"/>
            <w:vMerge w:val="restart"/>
            <w:shd w:val="clear" w:color="auto" w:fill="auto"/>
            <w:noWrap w:val="0"/>
            <w:vAlign w:val="center"/>
          </w:tcPr>
          <w:p w14:paraId="7EB105F7">
            <w:pPr>
              <w:jc w:val="center"/>
              <w:rPr>
                <w:rFonts w:ascii="宋体" w:hAnsi="宋体"/>
                <w:sz w:val="28"/>
                <w:szCs w:val="28"/>
              </w:rPr>
            </w:pPr>
            <w:r>
              <w:rPr>
                <w:rFonts w:hint="eastAsia" w:ascii="宋体" w:hAnsi="宋体"/>
                <w:sz w:val="28"/>
                <w:szCs w:val="28"/>
              </w:rPr>
              <w:t>（详细参数及数量）见附件</w:t>
            </w:r>
          </w:p>
        </w:tc>
      </w:tr>
      <w:tr w14:paraId="36B3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shd w:val="clear" w:color="auto" w:fill="auto"/>
            <w:noWrap w:val="0"/>
            <w:vAlign w:val="top"/>
          </w:tcPr>
          <w:p w14:paraId="49BDC00B">
            <w:pPr>
              <w:jc w:val="center"/>
              <w:rPr>
                <w:rFonts w:ascii="宋体" w:hAnsi="宋体"/>
                <w:sz w:val="28"/>
                <w:szCs w:val="28"/>
              </w:rPr>
            </w:pPr>
            <w:r>
              <w:rPr>
                <w:rFonts w:hint="eastAsia" w:ascii="宋体" w:hAnsi="宋体"/>
                <w:sz w:val="28"/>
                <w:szCs w:val="28"/>
              </w:rPr>
              <w:t>2</w:t>
            </w:r>
          </w:p>
        </w:tc>
        <w:tc>
          <w:tcPr>
            <w:tcW w:w="1239" w:type="pct"/>
            <w:shd w:val="clear" w:color="auto" w:fill="auto"/>
            <w:noWrap w:val="0"/>
            <w:vAlign w:val="top"/>
          </w:tcPr>
          <w:p w14:paraId="59F14952">
            <w:pPr>
              <w:jc w:val="center"/>
              <w:rPr>
                <w:rFonts w:ascii="宋体" w:hAnsi="宋体"/>
                <w:sz w:val="28"/>
                <w:szCs w:val="28"/>
              </w:rPr>
            </w:pPr>
            <w:r>
              <w:rPr>
                <w:rFonts w:hint="eastAsia" w:ascii="宋体" w:hAnsi="宋体"/>
                <w:sz w:val="28"/>
                <w:szCs w:val="28"/>
              </w:rPr>
              <w:t>试剂</w:t>
            </w:r>
          </w:p>
        </w:tc>
        <w:tc>
          <w:tcPr>
            <w:tcW w:w="904" w:type="pct"/>
            <w:shd w:val="clear" w:color="auto" w:fill="auto"/>
            <w:noWrap w:val="0"/>
            <w:vAlign w:val="top"/>
          </w:tcPr>
          <w:p w14:paraId="1B32B6CF">
            <w:pPr>
              <w:jc w:val="center"/>
              <w:rPr>
                <w:rFonts w:ascii="宋体" w:hAnsi="宋体"/>
                <w:sz w:val="28"/>
                <w:szCs w:val="28"/>
              </w:rPr>
            </w:pPr>
            <w:r>
              <w:rPr>
                <w:rFonts w:hint="eastAsia" w:ascii="宋体" w:hAnsi="宋体"/>
                <w:sz w:val="28"/>
                <w:szCs w:val="28"/>
              </w:rPr>
              <w:t>1批</w:t>
            </w:r>
          </w:p>
        </w:tc>
        <w:tc>
          <w:tcPr>
            <w:tcW w:w="966" w:type="pct"/>
            <w:vMerge w:val="continue"/>
            <w:shd w:val="clear" w:color="auto" w:fill="auto"/>
            <w:noWrap w:val="0"/>
            <w:vAlign w:val="top"/>
          </w:tcPr>
          <w:p w14:paraId="11B5D5EE">
            <w:pPr>
              <w:rPr>
                <w:rFonts w:ascii="宋体" w:hAnsi="宋体"/>
                <w:sz w:val="28"/>
                <w:szCs w:val="28"/>
              </w:rPr>
            </w:pPr>
          </w:p>
        </w:tc>
        <w:tc>
          <w:tcPr>
            <w:tcW w:w="1322" w:type="pct"/>
            <w:vMerge w:val="continue"/>
            <w:shd w:val="clear" w:color="auto" w:fill="auto"/>
            <w:noWrap w:val="0"/>
            <w:vAlign w:val="top"/>
          </w:tcPr>
          <w:p w14:paraId="2A82B33D">
            <w:pPr>
              <w:rPr>
                <w:rFonts w:ascii="宋体" w:hAnsi="宋体"/>
                <w:sz w:val="28"/>
                <w:szCs w:val="28"/>
              </w:rPr>
            </w:pPr>
          </w:p>
        </w:tc>
      </w:tr>
    </w:tbl>
    <w:p w14:paraId="4113F443">
      <w:pPr>
        <w:rPr>
          <w:rFonts w:ascii="宋体" w:hAnsi="宋体"/>
          <w:sz w:val="28"/>
          <w:szCs w:val="28"/>
        </w:rPr>
      </w:pPr>
    </w:p>
    <w:p w14:paraId="21A1D346">
      <w:pPr>
        <w:rPr>
          <w:rFonts w:ascii="宋体" w:hAnsi="宋体"/>
          <w:sz w:val="28"/>
          <w:szCs w:val="28"/>
        </w:rPr>
      </w:pPr>
      <w:r>
        <w:rPr>
          <w:rFonts w:hint="eastAsia" w:ascii="宋体" w:hAnsi="宋体"/>
          <w:sz w:val="28"/>
          <w:szCs w:val="28"/>
        </w:rPr>
        <w:t>二、技术要求</w:t>
      </w:r>
    </w:p>
    <w:p w14:paraId="7250090D">
      <w:pPr>
        <w:rPr>
          <w:rFonts w:ascii="宋体" w:hAnsi="宋体"/>
          <w:sz w:val="28"/>
          <w:szCs w:val="28"/>
        </w:rPr>
      </w:pPr>
      <w:r>
        <w:rPr>
          <w:rFonts w:hint="eastAsia" w:ascii="宋体" w:hAnsi="宋体"/>
          <w:sz w:val="28"/>
          <w:szCs w:val="28"/>
        </w:rPr>
        <w:t>1.</w:t>
      </w:r>
      <w:r>
        <w:rPr>
          <w:rFonts w:hint="eastAsia" w:ascii="宋体" w:hAnsi="宋体" w:cs="仿宋"/>
          <w:color w:val="000000"/>
          <w:kern w:val="0"/>
          <w:sz w:val="28"/>
          <w:szCs w:val="28"/>
        </w:rPr>
        <w:t xml:space="preserve"> 供应商资质</w:t>
      </w:r>
    </w:p>
    <w:p w14:paraId="6992B238">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1.1、供应商必须是具有独立承担民事责任能力的在中华人民共和国境内注册的法人，报价时提交有效的企业法人营业执照（或事业法人登记证）副本复印件或扫描件；</w:t>
      </w:r>
    </w:p>
    <w:p w14:paraId="7C15AF47">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1.2、三年内，在经营活动中没有重大违法记录；(提供声明函）；</w:t>
      </w:r>
    </w:p>
    <w:p w14:paraId="3FEED396">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1.3、在 “信用中国”网站（www.creditchina.gov.cn）、中国政府采购网（www.ccgp.gov.cn）没有被列入失信被执行人、重大税收违法案件当事人名单（于报价期间在上述网站进行查询，对信息查询记录和证据截图或下载存档并加盖公司章）。</w:t>
      </w:r>
    </w:p>
    <w:p w14:paraId="360C5184">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以上资料提供复印件（邮寄）或扫描件（邮箱）。</w:t>
      </w:r>
    </w:p>
    <w:p w14:paraId="1AB88394">
      <w:pPr>
        <w:rPr>
          <w:rFonts w:ascii="宋体" w:hAnsi="宋体"/>
          <w:sz w:val="28"/>
          <w:szCs w:val="28"/>
        </w:rPr>
      </w:pPr>
      <w:r>
        <w:rPr>
          <w:rFonts w:hint="eastAsia" w:ascii="宋体" w:hAnsi="宋体"/>
          <w:sz w:val="28"/>
          <w:szCs w:val="28"/>
        </w:rPr>
        <w:t>2.技术参数要求</w:t>
      </w:r>
    </w:p>
    <w:p w14:paraId="5677136E">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w:t>
      </w:r>
      <w:r>
        <w:rPr>
          <w:rFonts w:ascii="宋体" w:hAnsi="宋体" w:cs="仿宋"/>
          <w:color w:val="000000"/>
          <w:kern w:val="0"/>
          <w:sz w:val="28"/>
          <w:szCs w:val="28"/>
        </w:rPr>
        <w:t>1</w:t>
      </w:r>
      <w:r>
        <w:rPr>
          <w:rFonts w:hint="eastAsia" w:ascii="宋体" w:hAnsi="宋体" w:cs="仿宋"/>
          <w:color w:val="000000"/>
          <w:kern w:val="0"/>
          <w:sz w:val="28"/>
          <w:szCs w:val="28"/>
        </w:rPr>
        <w:t>、供应商承诺所提供货物必须是厂商原装、全新的</w:t>
      </w:r>
      <w:r>
        <w:rPr>
          <w:rFonts w:ascii="宋体" w:hAnsi="宋体" w:cs="仿宋"/>
          <w:color w:val="000000"/>
          <w:kern w:val="0"/>
          <w:sz w:val="28"/>
          <w:szCs w:val="28"/>
        </w:rPr>
        <w:t>（含零配件、随机工具、使用说明书等）</w:t>
      </w:r>
      <w:bookmarkStart w:id="0" w:name="_GoBack"/>
      <w:bookmarkEnd w:id="0"/>
      <w:r>
        <w:rPr>
          <w:rFonts w:ascii="宋体" w:hAnsi="宋体" w:cs="仿宋"/>
          <w:color w:val="000000"/>
          <w:kern w:val="0"/>
          <w:sz w:val="28"/>
          <w:szCs w:val="28"/>
        </w:rPr>
        <w:t>且货物需符合国家颁布的质量认证标准和制造商的产品出厂技术标准，检验合格，具有合格证。进口货物须附合法的商检证明</w:t>
      </w:r>
      <w:r>
        <w:rPr>
          <w:rFonts w:hint="eastAsia" w:ascii="宋体" w:hAnsi="宋体" w:cs="仿宋"/>
          <w:color w:val="000000"/>
          <w:kern w:val="0"/>
          <w:sz w:val="28"/>
          <w:szCs w:val="28"/>
        </w:rPr>
        <w:t>，符合采购方提出的有关质量标准。</w:t>
      </w:r>
    </w:p>
    <w:p w14:paraId="194C2EAF">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w:t>
      </w:r>
      <w:r>
        <w:rPr>
          <w:rFonts w:ascii="宋体" w:hAnsi="宋体" w:cs="仿宋"/>
          <w:color w:val="000000"/>
          <w:kern w:val="0"/>
          <w:sz w:val="28"/>
          <w:szCs w:val="28"/>
        </w:rPr>
        <w:t>2</w:t>
      </w:r>
      <w:r>
        <w:rPr>
          <w:rFonts w:hint="eastAsia" w:ascii="宋体" w:hAnsi="宋体" w:cs="仿宋"/>
          <w:color w:val="000000"/>
          <w:kern w:val="0"/>
          <w:sz w:val="28"/>
          <w:szCs w:val="28"/>
        </w:rPr>
        <w:t>、所有货物在开箱检验时必须完好，无破损，配置与装箱单相符。货物外观清洁，标记编号以及盘面显示等字体清晰，明确。数量、质量及性能不低于本需求书中提出的要求。</w:t>
      </w:r>
    </w:p>
    <w:p w14:paraId="4302FF2C">
      <w:pPr>
        <w:autoSpaceDE w:val="0"/>
        <w:autoSpaceDN w:val="0"/>
        <w:adjustRightInd w:val="0"/>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w:t>
      </w:r>
      <w:r>
        <w:rPr>
          <w:rFonts w:ascii="宋体" w:hAnsi="宋体" w:cs="仿宋"/>
          <w:color w:val="000000"/>
          <w:kern w:val="0"/>
          <w:sz w:val="28"/>
          <w:szCs w:val="28"/>
        </w:rPr>
        <w:t>3</w:t>
      </w:r>
      <w:r>
        <w:rPr>
          <w:rFonts w:hint="eastAsia" w:ascii="宋体" w:hAnsi="宋体" w:cs="仿宋"/>
          <w:color w:val="000000"/>
          <w:kern w:val="0"/>
          <w:sz w:val="28"/>
          <w:szCs w:val="28"/>
        </w:rPr>
        <w:t>、供应商必须保证产品符合相关验收标准。</w:t>
      </w:r>
    </w:p>
    <w:p w14:paraId="0D1DC05D">
      <w:pPr>
        <w:rPr>
          <w:rFonts w:ascii="宋体" w:hAnsi="宋体"/>
          <w:sz w:val="28"/>
          <w:szCs w:val="28"/>
        </w:rPr>
      </w:pPr>
    </w:p>
    <w:p w14:paraId="3A747A1F">
      <w:pPr>
        <w:rPr>
          <w:rFonts w:ascii="宋体" w:hAnsi="宋体"/>
          <w:sz w:val="28"/>
          <w:szCs w:val="28"/>
        </w:rPr>
      </w:pPr>
      <w:r>
        <w:rPr>
          <w:rFonts w:hint="eastAsia" w:ascii="宋体" w:hAnsi="宋体"/>
          <w:sz w:val="28"/>
          <w:szCs w:val="28"/>
        </w:rPr>
        <w:t>三、商务要求</w:t>
      </w:r>
    </w:p>
    <w:p w14:paraId="7D5EF9A9">
      <w:pPr>
        <w:rPr>
          <w:rFonts w:ascii="宋体" w:hAnsi="宋体"/>
          <w:sz w:val="28"/>
          <w:szCs w:val="28"/>
        </w:rPr>
      </w:pPr>
      <w:r>
        <w:rPr>
          <w:rFonts w:hint="eastAsia" w:ascii="宋体" w:hAnsi="宋体"/>
          <w:sz w:val="28"/>
          <w:szCs w:val="28"/>
        </w:rPr>
        <w:t>（一）标的提供的时间</w:t>
      </w:r>
    </w:p>
    <w:p w14:paraId="5FB7C134">
      <w:pPr>
        <w:ind w:firstLine="560" w:firstLineChars="200"/>
        <w:rPr>
          <w:rFonts w:ascii="宋体" w:hAnsi="宋体"/>
          <w:sz w:val="28"/>
          <w:szCs w:val="28"/>
        </w:rPr>
      </w:pPr>
      <w:r>
        <w:rPr>
          <w:rFonts w:hint="eastAsia" w:ascii="宋体" w:hAnsi="宋体"/>
          <w:sz w:val="28"/>
          <w:szCs w:val="28"/>
        </w:rPr>
        <w:t>合同签订后国产产品30个自然日内完成供货、进口产品45个自然日内完成供货。</w:t>
      </w:r>
    </w:p>
    <w:p w14:paraId="5982231A">
      <w:pPr>
        <w:rPr>
          <w:rFonts w:ascii="宋体" w:hAnsi="宋体"/>
          <w:sz w:val="28"/>
          <w:szCs w:val="28"/>
        </w:rPr>
      </w:pPr>
      <w:r>
        <w:rPr>
          <w:rFonts w:hint="eastAsia" w:ascii="宋体" w:hAnsi="宋体"/>
          <w:sz w:val="28"/>
          <w:szCs w:val="28"/>
        </w:rPr>
        <w:t>（二）合同履行期限</w:t>
      </w:r>
    </w:p>
    <w:p w14:paraId="48C7A0AD">
      <w:pPr>
        <w:ind w:firstLine="560" w:firstLineChars="200"/>
        <w:rPr>
          <w:rFonts w:ascii="宋体" w:hAnsi="宋体"/>
          <w:sz w:val="28"/>
          <w:szCs w:val="28"/>
        </w:rPr>
      </w:pPr>
      <w:r>
        <w:rPr>
          <w:rFonts w:hint="eastAsia" w:ascii="宋体" w:hAnsi="宋体"/>
          <w:sz w:val="28"/>
          <w:szCs w:val="28"/>
        </w:rPr>
        <w:t>合同签订后50日内完成供货、安装调试、验收并交付使用。</w:t>
      </w:r>
    </w:p>
    <w:p w14:paraId="4DF07C8B">
      <w:pPr>
        <w:rPr>
          <w:rFonts w:ascii="宋体" w:hAnsi="宋体"/>
          <w:sz w:val="28"/>
          <w:szCs w:val="28"/>
        </w:rPr>
      </w:pPr>
      <w:r>
        <w:rPr>
          <w:rFonts w:hint="eastAsia" w:ascii="宋体" w:hAnsi="宋体"/>
          <w:sz w:val="28"/>
          <w:szCs w:val="28"/>
        </w:rPr>
        <w:t>（三）标的提供的地点</w:t>
      </w:r>
    </w:p>
    <w:p w14:paraId="44D2F597">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广东省广州生态环境监测中心站——广州市番禺区大学城中心南大街19号。</w:t>
      </w:r>
    </w:p>
    <w:p w14:paraId="0FE3CC46">
      <w:pPr>
        <w:rPr>
          <w:rFonts w:ascii="宋体" w:hAnsi="宋体"/>
          <w:sz w:val="28"/>
          <w:szCs w:val="28"/>
        </w:rPr>
      </w:pPr>
      <w:r>
        <w:rPr>
          <w:rFonts w:hint="eastAsia" w:ascii="宋体" w:hAnsi="宋体"/>
          <w:sz w:val="28"/>
          <w:szCs w:val="28"/>
        </w:rPr>
        <w:t>（四）采购资金支付</w:t>
      </w:r>
    </w:p>
    <w:p w14:paraId="137097B3">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该费用由海洋生态环境监测专项中专用材料费支出。</w:t>
      </w:r>
    </w:p>
    <w:p w14:paraId="59CEEBE3">
      <w:pPr>
        <w:rPr>
          <w:rFonts w:ascii="宋体" w:hAnsi="宋体"/>
          <w:sz w:val="28"/>
          <w:szCs w:val="28"/>
        </w:rPr>
      </w:pPr>
      <w:r>
        <w:rPr>
          <w:rFonts w:hint="eastAsia" w:ascii="宋体" w:hAnsi="宋体"/>
          <w:sz w:val="28"/>
          <w:szCs w:val="28"/>
        </w:rPr>
        <w:t>（五）验收要求</w:t>
      </w:r>
    </w:p>
    <w:p w14:paraId="4DB93E24">
      <w:pPr>
        <w:ind w:firstLine="560" w:firstLineChars="200"/>
        <w:rPr>
          <w:rFonts w:ascii="宋体" w:hAnsi="宋体"/>
          <w:sz w:val="28"/>
          <w:szCs w:val="28"/>
        </w:rPr>
      </w:pPr>
      <w:r>
        <w:rPr>
          <w:rFonts w:hint="eastAsia" w:ascii="宋体" w:hAnsi="宋体"/>
          <w:sz w:val="28"/>
          <w:szCs w:val="28"/>
        </w:rPr>
        <w:t>1.验收时间及方式：产品安装、调试完毕，监测仪器试运行正常后，由中标方提出验收申请，由采购方7个工作日内启动验收。验收部室指定熟悉项目需求的工作人员，对合同约定的技术、服务、安全标准等内容出具项目验收意见，并由验收部室确认盖章。</w:t>
      </w:r>
    </w:p>
    <w:p w14:paraId="4E7B4EE5">
      <w:pPr>
        <w:ind w:firstLine="560" w:firstLineChars="200"/>
        <w:rPr>
          <w:rFonts w:ascii="宋体" w:hAnsi="宋体"/>
          <w:sz w:val="28"/>
          <w:szCs w:val="28"/>
        </w:rPr>
      </w:pPr>
      <w:r>
        <w:rPr>
          <w:rFonts w:hint="eastAsia" w:ascii="宋体" w:hAnsi="宋体"/>
          <w:sz w:val="28"/>
          <w:szCs w:val="28"/>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公开的宣传资料和生产厂商官方网站宣传内容的标准要求。（4）产品为全新未使用过的原厂合格正品（包括零部件），表面无划损、无任何缺陷隐患。（5）不满足验收标准的，应免费更换产品直至通过验收。</w:t>
      </w:r>
    </w:p>
    <w:p w14:paraId="682DA7CA">
      <w:pPr>
        <w:ind w:firstLine="560" w:firstLineChars="200"/>
        <w:rPr>
          <w:rFonts w:ascii="宋体" w:hAnsi="宋体"/>
          <w:sz w:val="28"/>
          <w:szCs w:val="28"/>
        </w:rPr>
      </w:pPr>
      <w:r>
        <w:rPr>
          <w:rFonts w:hint="eastAsia" w:ascii="宋体" w:hAnsi="宋体"/>
          <w:sz w:val="28"/>
          <w:szCs w:val="28"/>
        </w:rPr>
        <w:t>3.验收费用：设备检定/校准所产生的费用以及验收所产生的所有费用由中标方承担。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22DDE"/>
    <w:rsid w:val="00045802"/>
    <w:rsid w:val="000570E6"/>
    <w:rsid w:val="000719D1"/>
    <w:rsid w:val="000A7ED8"/>
    <w:rsid w:val="000B2888"/>
    <w:rsid w:val="001109E3"/>
    <w:rsid w:val="00110C65"/>
    <w:rsid w:val="001122ED"/>
    <w:rsid w:val="001967CB"/>
    <w:rsid w:val="001A29D7"/>
    <w:rsid w:val="001C6628"/>
    <w:rsid w:val="00226B6C"/>
    <w:rsid w:val="00252372"/>
    <w:rsid w:val="00264B02"/>
    <w:rsid w:val="00273D16"/>
    <w:rsid w:val="002E0C72"/>
    <w:rsid w:val="00301978"/>
    <w:rsid w:val="00312627"/>
    <w:rsid w:val="00315C78"/>
    <w:rsid w:val="00361926"/>
    <w:rsid w:val="00391FA2"/>
    <w:rsid w:val="003B4A80"/>
    <w:rsid w:val="00503DB2"/>
    <w:rsid w:val="006C1A54"/>
    <w:rsid w:val="006D7FFA"/>
    <w:rsid w:val="00721F16"/>
    <w:rsid w:val="00741BB3"/>
    <w:rsid w:val="0074452E"/>
    <w:rsid w:val="0076638F"/>
    <w:rsid w:val="007B7A79"/>
    <w:rsid w:val="008475DC"/>
    <w:rsid w:val="00860F73"/>
    <w:rsid w:val="008C16DC"/>
    <w:rsid w:val="008C2E7A"/>
    <w:rsid w:val="008E6D1E"/>
    <w:rsid w:val="00904397"/>
    <w:rsid w:val="00910539"/>
    <w:rsid w:val="00940F4B"/>
    <w:rsid w:val="00A34839"/>
    <w:rsid w:val="00A80D8F"/>
    <w:rsid w:val="00B14169"/>
    <w:rsid w:val="00B266D7"/>
    <w:rsid w:val="00B32DD0"/>
    <w:rsid w:val="00BA30EE"/>
    <w:rsid w:val="00BB0348"/>
    <w:rsid w:val="00BB670C"/>
    <w:rsid w:val="00C019FE"/>
    <w:rsid w:val="00C42115"/>
    <w:rsid w:val="00C67087"/>
    <w:rsid w:val="00CC4F8B"/>
    <w:rsid w:val="00CC6BE4"/>
    <w:rsid w:val="00CE4FEE"/>
    <w:rsid w:val="00CF17CC"/>
    <w:rsid w:val="00CF2F05"/>
    <w:rsid w:val="00D730EB"/>
    <w:rsid w:val="00D91382"/>
    <w:rsid w:val="00DF5B82"/>
    <w:rsid w:val="00E24723"/>
    <w:rsid w:val="00E46DC3"/>
    <w:rsid w:val="00EB37E9"/>
    <w:rsid w:val="00EC34D9"/>
    <w:rsid w:val="00F328DC"/>
    <w:rsid w:val="00F52583"/>
    <w:rsid w:val="00F52779"/>
    <w:rsid w:val="00FA1A53"/>
    <w:rsid w:val="00FF1236"/>
    <w:rsid w:val="18952222"/>
    <w:rsid w:val="29522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qFormat/>
    <w:locked/>
    <w:uiPriority w:val="99"/>
    <w:rPr>
      <w:rFonts w:ascii="Calibri" w:hAnsi="Calibri" w:eastAsia="宋体" w:cs="Times New Roman"/>
      <w:sz w:val="24"/>
    </w:rPr>
  </w:style>
  <w:style w:type="paragraph" w:customStyle="1" w:styleId="10">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1">
    <w:name w:val="页眉 Char"/>
    <w:link w:val="4"/>
    <w:uiPriority w:val="99"/>
    <w:rPr>
      <w:sz w:val="18"/>
      <w:szCs w:val="18"/>
    </w:rPr>
  </w:style>
  <w:style w:type="character" w:customStyle="1" w:styleId="12">
    <w:name w:val="页脚 Char"/>
    <w:link w:val="3"/>
    <w:uiPriority w:val="99"/>
    <w:rPr>
      <w:sz w:val="18"/>
      <w:szCs w:val="18"/>
    </w:rPr>
  </w:style>
  <w:style w:type="character" w:customStyle="1" w:styleId="13">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25216;&#26415;&#20013;&#24515;&#25910;&#25991;-&#25216;&#26415;&#20013;&#24515;&#25910;&#25991;&#21592;-2023-02-24_31431420230227104405\&#38468;&#20214;1&#65306;2023&#24180;&#28023;&#27915;&#19987;&#29992;&#26448;&#26009;&#37319;&#36141;&#38656;&#27714;&#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附件1：2023年海洋专用材料采购需求书.dot</Template>
  <Pages>3</Pages>
  <Words>1310</Words>
  <Characters>1373</Characters>
  <Lines>10</Lines>
  <Paragraphs>2</Paragraphs>
  <TotalTime>0</TotalTime>
  <ScaleCrop>false</ScaleCrop>
  <LinksUpToDate>false</LinksUpToDate>
  <CharactersWithSpaces>1375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2023-02-27T02:51:00Z</dcterms:created>
  <dc:creator>陈璐</dc:creator>
  <cp:lastModifiedBy>Administrator</cp:lastModifiedBy>
  <dcterms:modified xsi:type="dcterms:W3CDTF">2025-02-12T07:17:50Z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809D1E912D7A4666A0F2144A4EAA7DDA</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eyJoZGlkIjoiYjk5ODM0YmMxOWJiYWQyNDU4MGIzYWRmYTA0ZmI5NDciLCJ1c2VySWQiOiI1Mjk1MTI5NTUifQ==</vt:lpwstr>
  </property>
</Properties>
</file>