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4278">
      <w:pPr>
        <w:spacing w:line="500" w:lineRule="exact"/>
        <w:ind w:firstLine="723"/>
        <w:jc w:val="center"/>
        <w:rPr>
          <w:b/>
          <w:bCs/>
          <w:sz w:val="36"/>
          <w:szCs w:val="36"/>
        </w:rPr>
      </w:pPr>
      <w:r>
        <w:rPr>
          <w:rFonts w:hint="eastAsia"/>
          <w:b/>
          <w:bCs/>
          <w:sz w:val="36"/>
          <w:szCs w:val="36"/>
        </w:rPr>
        <w:t>《水质 氟化物的测定 连续流动分光光度法》等团体标准制定项目采购需求书</w:t>
      </w:r>
    </w:p>
    <w:p w14:paraId="27335BB4">
      <w:pPr>
        <w:spacing w:line="500" w:lineRule="exact"/>
        <w:ind w:firstLine="723"/>
        <w:jc w:val="center"/>
        <w:rPr>
          <w:b/>
          <w:bCs/>
          <w:sz w:val="36"/>
          <w:szCs w:val="36"/>
        </w:rPr>
      </w:pPr>
    </w:p>
    <w:p w14:paraId="50AE0927">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项目基本情况</w:t>
      </w:r>
    </w:p>
    <w:p w14:paraId="46F4326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为</w:t>
      </w:r>
      <w:r>
        <w:rPr>
          <w:rFonts w:ascii="Times New Roman" w:hAnsi="Times New Roman" w:cs="Times New Roman"/>
          <w:sz w:val="28"/>
          <w:szCs w:val="28"/>
        </w:rPr>
        <w:t>提高</w:t>
      </w:r>
      <w:r>
        <w:rPr>
          <w:rFonts w:hint="eastAsia" w:ascii="Times New Roman" w:hAnsi="Times New Roman" w:cs="Times New Roman"/>
          <w:sz w:val="28"/>
          <w:szCs w:val="28"/>
        </w:rPr>
        <w:t>生态</w:t>
      </w:r>
      <w:r>
        <w:rPr>
          <w:rFonts w:ascii="Times New Roman" w:hAnsi="Times New Roman" w:cs="Times New Roman"/>
          <w:sz w:val="28"/>
          <w:szCs w:val="28"/>
        </w:rPr>
        <w:t>环境监测</w:t>
      </w:r>
      <w:r>
        <w:rPr>
          <w:rFonts w:hint="eastAsia" w:ascii="Times New Roman" w:hAnsi="Times New Roman" w:cs="Times New Roman"/>
          <w:sz w:val="28"/>
          <w:szCs w:val="28"/>
        </w:rPr>
        <w:t>现代化的</w:t>
      </w:r>
      <w:r>
        <w:rPr>
          <w:rFonts w:ascii="Times New Roman" w:hAnsi="Times New Roman" w:cs="Times New Roman"/>
          <w:sz w:val="28"/>
          <w:szCs w:val="28"/>
        </w:rPr>
        <w:t>水平和能力</w:t>
      </w:r>
      <w:r>
        <w:rPr>
          <w:rFonts w:hint="eastAsia" w:ascii="Times New Roman" w:hAnsi="Times New Roman" w:cs="Times New Roman"/>
          <w:sz w:val="28"/>
          <w:szCs w:val="28"/>
        </w:rPr>
        <w:t>，填补现有</w:t>
      </w:r>
      <w:r>
        <w:rPr>
          <w:rFonts w:ascii="Times New Roman" w:hAnsi="Times New Roman" w:cs="Times New Roman"/>
          <w:sz w:val="28"/>
          <w:szCs w:val="28"/>
        </w:rPr>
        <w:t>标准的空白，形成快速、高效和精准的监测新技术新手段</w:t>
      </w:r>
      <w:r>
        <w:rPr>
          <w:rFonts w:hint="eastAsia" w:ascii="Times New Roman" w:hAnsi="Times New Roman" w:cs="Times New Roman"/>
          <w:sz w:val="28"/>
          <w:szCs w:val="28"/>
        </w:rPr>
        <w:t>，我站在前期已经起草了《水质 氟化物的测定 连续流动分光光度法》、《水质 挥发性硫醚化合物的测定 吹扫捕集/气相色谱-质谱法》、《环境空气 低沸点消耗臭氧层物质和挥发性有机物的测定》3项检测方法标准，组织了6家实验室进行验证，开展了意见收集和专家预评审，并形成了送审稿的基础上，拟申报2024年团体标准，现需开展技术查新等相关工作；同时起草了《新污染物监测质量管理规范》和《大气臭氧激光雷达监测系统运行和质量控制技术规范》2项标准，拟开展技术查新和标准文本格式优化等2</w:t>
      </w:r>
      <w:r>
        <w:rPr>
          <w:rFonts w:ascii="Times New Roman" w:hAnsi="Times New Roman" w:cs="Times New Roman"/>
          <w:sz w:val="28"/>
          <w:szCs w:val="28"/>
        </w:rPr>
        <w:t>024</w:t>
      </w:r>
      <w:r>
        <w:rPr>
          <w:rFonts w:hint="eastAsia" w:ascii="Times New Roman" w:hAnsi="Times New Roman" w:cs="Times New Roman"/>
          <w:sz w:val="28"/>
          <w:szCs w:val="28"/>
        </w:rPr>
        <w:t>年广州市地方服务类标准申报的前期准备工作。项目总预算为15万元。</w:t>
      </w:r>
    </w:p>
    <w:p w14:paraId="5F8D406D">
      <w:pPr>
        <w:spacing w:line="360" w:lineRule="auto"/>
        <w:rPr>
          <w:b/>
          <w:bCs/>
          <w:sz w:val="28"/>
          <w:szCs w:val="28"/>
        </w:rPr>
      </w:pPr>
      <w:r>
        <w:rPr>
          <w:rFonts w:hint="eastAsia"/>
          <w:b/>
          <w:bCs/>
          <w:sz w:val="28"/>
          <w:szCs w:val="28"/>
        </w:rPr>
        <w:t>二、技术要求</w:t>
      </w:r>
    </w:p>
    <w:p w14:paraId="0084A199">
      <w:pPr>
        <w:pStyle w:val="4"/>
        <w:numPr>
          <w:ilvl w:val="255"/>
          <w:numId w:val="0"/>
        </w:numPr>
        <w:spacing w:line="360" w:lineRule="auto"/>
        <w:rPr>
          <w:sz w:val="28"/>
          <w:szCs w:val="28"/>
        </w:rPr>
      </w:pPr>
      <w:r>
        <w:rPr>
          <w:rFonts w:hint="eastAsia"/>
          <w:sz w:val="28"/>
          <w:szCs w:val="28"/>
        </w:rPr>
        <w:t>（一）服务内容</w:t>
      </w:r>
    </w:p>
    <w:p w14:paraId="1B5A40A0">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团体标准制定相关服务</w:t>
      </w:r>
    </w:p>
    <w:p w14:paraId="2F41295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协助我站开展2024年团体标准申报工作，涉及标准有《水质 氟化物的测定 连续流动分光光度法》、《水质 挥发性硫醚化合物的测定 吹扫捕集/气相色谱-质谱法》、《环境空气 低沸点消耗臭氧层物质和挥发性有机物的测定》3项，主要技术服务内容包括：技术查新、提案、立项、征求意见和收集意见、技术审查、批准、编号、发布、复审等与团体标准制定相关的技术服务。</w:t>
      </w:r>
    </w:p>
    <w:p w14:paraId="2676DA63">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地方服务类标准前期服务</w:t>
      </w:r>
    </w:p>
    <w:p w14:paraId="559EED6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w:t>
      </w:r>
      <w:r>
        <w:rPr>
          <w:rFonts w:ascii="Times New Roman" w:hAnsi="Times New Roman" w:cs="Times New Roman"/>
          <w:sz w:val="28"/>
          <w:szCs w:val="28"/>
        </w:rPr>
        <w:t>024</w:t>
      </w:r>
      <w:r>
        <w:rPr>
          <w:rFonts w:hint="eastAsia" w:ascii="Times New Roman" w:hAnsi="Times New Roman" w:cs="Times New Roman"/>
          <w:sz w:val="28"/>
          <w:szCs w:val="28"/>
        </w:rPr>
        <w:t>年广州市地方服务类标准申报的前期准备工作，涉及标准有《新污染物监测质量管理规范》和《大气臭氧激光雷达监测系统运行和质量控制技术规范》2项，主要包括技术查新和标准文本格式优化等。</w:t>
      </w:r>
    </w:p>
    <w:p w14:paraId="7E202D41">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（二）服务技术要求</w:t>
      </w:r>
    </w:p>
    <w:p w14:paraId="0BCF5156">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标准文本格式应满足G</w:t>
      </w:r>
      <w:r>
        <w:rPr>
          <w:rFonts w:ascii="Times New Roman" w:hAnsi="Times New Roman" w:cs="Times New Roman"/>
          <w:sz w:val="28"/>
          <w:szCs w:val="28"/>
        </w:rPr>
        <w:t>B/T 1.1-2020</w:t>
      </w:r>
      <w:r>
        <w:rPr>
          <w:rFonts w:hint="eastAsia" w:ascii="Times New Roman" w:hAnsi="Times New Roman" w:cs="Times New Roman"/>
          <w:sz w:val="28"/>
          <w:szCs w:val="28"/>
        </w:rPr>
        <w:t>及相关团体或地方标准制定的要求；</w:t>
      </w:r>
    </w:p>
    <w:p w14:paraId="670B44D7">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征求意见</w:t>
      </w:r>
      <w:r>
        <w:rPr>
          <w:rFonts w:hint="eastAsia" w:ascii="Times New Roman" w:hAnsi="Times New Roman" w:cs="Times New Roman"/>
          <w:sz w:val="28"/>
          <w:szCs w:val="28"/>
        </w:rPr>
        <w:t>应征集社会和相关单位/专家意见，公开征求意见</w:t>
      </w:r>
      <w:r>
        <w:rPr>
          <w:rFonts w:ascii="Times New Roman" w:hAnsi="Times New Roman" w:cs="Times New Roman"/>
          <w:sz w:val="28"/>
          <w:szCs w:val="28"/>
        </w:rPr>
        <w:t>不少于30日</w:t>
      </w:r>
      <w:r>
        <w:rPr>
          <w:rFonts w:hint="eastAsia" w:ascii="Times New Roman" w:hAnsi="Times New Roman" w:cs="Times New Roman"/>
          <w:sz w:val="28"/>
          <w:szCs w:val="28"/>
        </w:rPr>
        <w:t>；</w:t>
      </w:r>
    </w:p>
    <w:p w14:paraId="378417B4">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技术审查</w:t>
      </w:r>
      <w:r>
        <w:rPr>
          <w:rFonts w:hint="eastAsia" w:ascii="Times New Roman" w:hAnsi="Times New Roman" w:cs="Times New Roman"/>
          <w:sz w:val="28"/>
          <w:szCs w:val="28"/>
        </w:rPr>
        <w:t>专家人数不少于5名相关专业的专家；</w:t>
      </w:r>
    </w:p>
    <w:p w14:paraId="6A61D517">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提供会议通知、资料打印等相关服务。</w:t>
      </w:r>
    </w:p>
    <w:p w14:paraId="2CDB2875">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（三）供应商要求</w:t>
      </w:r>
    </w:p>
    <w:p w14:paraId="60B0A568">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应在合同有效期内按照采购人要求，及时提供技术服务，保证质量，讲求效率，认真履行职责。本次服务机构资格要求如下：</w:t>
      </w:r>
    </w:p>
    <w:p w14:paraId="0CD580A2">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1.符合《中华人民共和国政府采购法》第二十二条所规定的条件。</w:t>
      </w:r>
    </w:p>
    <w:p w14:paraId="119F92CA">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2.依法依规成立的国内独立企业法人或事业单位法人、社会团体等。</w:t>
      </w:r>
    </w:p>
    <w:p w14:paraId="0332D6F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1CCE74ED">
      <w:pPr>
        <w:spacing w:line="360" w:lineRule="auto"/>
        <w:rPr>
          <w:b/>
          <w:bCs/>
          <w:sz w:val="28"/>
          <w:szCs w:val="28"/>
        </w:rPr>
      </w:pPr>
      <w:r>
        <w:rPr>
          <w:rFonts w:hint="eastAsia"/>
          <w:b/>
          <w:bCs/>
          <w:sz w:val="28"/>
          <w:szCs w:val="28"/>
        </w:rPr>
        <w:t>三、商务要求</w:t>
      </w:r>
    </w:p>
    <w:p w14:paraId="651D3AD1">
      <w:pPr>
        <w:spacing w:line="360" w:lineRule="auto"/>
        <w:rPr>
          <w:sz w:val="28"/>
          <w:szCs w:val="28"/>
        </w:rPr>
      </w:pPr>
      <w:r>
        <w:rPr>
          <w:rFonts w:hint="eastAsia"/>
          <w:sz w:val="28"/>
          <w:szCs w:val="28"/>
        </w:rPr>
        <w:t>（一）标的提供时间</w:t>
      </w:r>
    </w:p>
    <w:p w14:paraId="3F323B00">
      <w:pPr>
        <w:spacing w:line="360" w:lineRule="auto"/>
        <w:ind w:firstLine="560" w:firstLineChars="200"/>
        <w:rPr>
          <w:sz w:val="28"/>
          <w:szCs w:val="28"/>
        </w:rPr>
      </w:pPr>
      <w:r>
        <w:rPr>
          <w:rFonts w:hint="eastAsia"/>
          <w:sz w:val="28"/>
          <w:szCs w:val="28"/>
        </w:rPr>
        <w:t>合同签订后至2</w:t>
      </w:r>
      <w:r>
        <w:rPr>
          <w:sz w:val="28"/>
          <w:szCs w:val="28"/>
        </w:rPr>
        <w:t>02</w:t>
      </w:r>
      <w:r>
        <w:rPr>
          <w:rFonts w:hint="eastAsia"/>
          <w:sz w:val="28"/>
          <w:szCs w:val="28"/>
        </w:rPr>
        <w:t>4年10月30日。</w:t>
      </w:r>
    </w:p>
    <w:p w14:paraId="40FBA4F0">
      <w:pPr>
        <w:spacing w:line="360" w:lineRule="auto"/>
        <w:rPr>
          <w:sz w:val="28"/>
          <w:szCs w:val="28"/>
        </w:rPr>
      </w:pPr>
      <w:r>
        <w:rPr>
          <w:rFonts w:hint="eastAsia"/>
          <w:sz w:val="28"/>
          <w:szCs w:val="28"/>
        </w:rPr>
        <w:t>（二）合同履行期限</w:t>
      </w:r>
    </w:p>
    <w:p w14:paraId="710A4B79">
      <w:pPr>
        <w:spacing w:line="360" w:lineRule="auto"/>
        <w:ind w:firstLine="560" w:firstLineChars="200"/>
        <w:rPr>
          <w:sz w:val="28"/>
          <w:szCs w:val="28"/>
        </w:rPr>
      </w:pPr>
      <w:r>
        <w:rPr>
          <w:rFonts w:hint="eastAsia"/>
          <w:sz w:val="28"/>
          <w:szCs w:val="28"/>
        </w:rPr>
        <w:t>2</w:t>
      </w:r>
      <w:r>
        <w:rPr>
          <w:sz w:val="28"/>
          <w:szCs w:val="28"/>
        </w:rPr>
        <w:t>02</w:t>
      </w:r>
      <w:r>
        <w:rPr>
          <w:rFonts w:hint="eastAsia"/>
          <w:sz w:val="28"/>
          <w:szCs w:val="28"/>
        </w:rPr>
        <w:t>4年12月30日前。</w:t>
      </w:r>
    </w:p>
    <w:p w14:paraId="526C895D">
      <w:pPr>
        <w:spacing w:line="360" w:lineRule="auto"/>
        <w:rPr>
          <w:sz w:val="28"/>
          <w:szCs w:val="28"/>
        </w:rPr>
      </w:pPr>
      <w:r>
        <w:rPr>
          <w:rFonts w:hint="eastAsia"/>
          <w:sz w:val="28"/>
          <w:szCs w:val="28"/>
        </w:rPr>
        <w:t>（三）标的提供地点</w:t>
      </w:r>
    </w:p>
    <w:p w14:paraId="225FD59E">
      <w:pPr>
        <w:pStyle w:val="4"/>
        <w:spacing w:line="360" w:lineRule="auto"/>
        <w:ind w:left="726" w:firstLine="0" w:firstLineChars="0"/>
        <w:rPr>
          <w:sz w:val="28"/>
          <w:szCs w:val="28"/>
        </w:rPr>
      </w:pPr>
      <w:r>
        <w:rPr>
          <w:rFonts w:hint="eastAsia"/>
          <w:sz w:val="28"/>
          <w:szCs w:val="28"/>
        </w:rPr>
        <w:t>广州市内采购人指定地点。</w:t>
      </w:r>
    </w:p>
    <w:p w14:paraId="5C0FDC02">
      <w:pPr>
        <w:spacing w:line="360" w:lineRule="auto"/>
        <w:rPr>
          <w:sz w:val="28"/>
          <w:szCs w:val="28"/>
        </w:rPr>
      </w:pPr>
      <w:r>
        <w:rPr>
          <w:rFonts w:hint="eastAsia"/>
          <w:sz w:val="28"/>
          <w:szCs w:val="28"/>
        </w:rPr>
        <w:t>（四）采购资金支付</w:t>
      </w:r>
    </w:p>
    <w:p w14:paraId="04E94AAB">
      <w:pPr>
        <w:pStyle w:val="4"/>
        <w:spacing w:line="360" w:lineRule="auto"/>
        <w:ind w:left="726" w:firstLine="0" w:firstLineChars="0"/>
        <w:rPr>
          <w:sz w:val="28"/>
          <w:szCs w:val="28"/>
        </w:rPr>
      </w:pPr>
      <w:r>
        <w:rPr>
          <w:rFonts w:hint="eastAsia"/>
          <w:sz w:val="28"/>
          <w:szCs w:val="28"/>
        </w:rPr>
        <w:t>合同签定并收发票后，一次性支付全部合同款项。</w:t>
      </w:r>
    </w:p>
    <w:p w14:paraId="1CC6FAB7">
      <w:pPr>
        <w:rPr>
          <w:sz w:val="28"/>
          <w:szCs w:val="28"/>
        </w:rPr>
      </w:pPr>
      <w:r>
        <w:rPr>
          <w:rFonts w:hint="eastAsia"/>
          <w:sz w:val="28"/>
          <w:szCs w:val="28"/>
        </w:rPr>
        <w:t>四、其他要求</w:t>
      </w:r>
    </w:p>
    <w:p w14:paraId="1C4B608D">
      <w:pPr>
        <w:ind w:firstLine="560" w:firstLineChars="200"/>
        <w:rPr>
          <w:sz w:val="28"/>
          <w:szCs w:val="28"/>
        </w:rPr>
      </w:pPr>
      <w:r>
        <w:rPr>
          <w:rFonts w:hint="eastAsia"/>
          <w:sz w:val="28"/>
          <w:szCs w:val="28"/>
        </w:rPr>
        <w:t>1.保密要求</w:t>
      </w:r>
    </w:p>
    <w:p w14:paraId="12896E50">
      <w:pPr>
        <w:ind w:firstLine="560" w:firstLineChars="200"/>
        <w:rPr>
          <w:sz w:val="28"/>
          <w:szCs w:val="28"/>
        </w:rPr>
      </w:pPr>
      <w:r>
        <w:rPr>
          <w:rFonts w:hint="eastAsia"/>
          <w:sz w:val="28"/>
          <w:szCs w:val="28"/>
        </w:rPr>
        <w:t>双方确定因履行本需求应遵守的保密义务如下：</w:t>
      </w:r>
    </w:p>
    <w:p w14:paraId="2463153D">
      <w:pPr>
        <w:ind w:firstLine="560" w:firstLineChars="200"/>
        <w:rPr>
          <w:sz w:val="28"/>
          <w:szCs w:val="28"/>
        </w:rPr>
      </w:pPr>
      <w:r>
        <w:rPr>
          <w:rFonts w:hint="eastAsia"/>
          <w:sz w:val="28"/>
          <w:szCs w:val="28"/>
        </w:rPr>
        <w:t>（1）保密义务：未经采购人许可，供应商及供应商参与本项目的人员均不得对外披露、泄露本项目执行过程中采购人提供的信息、因合同履行而知悉的企业信息或环境信息、本项目执行过程中形成的过程信息</w:t>
      </w:r>
      <w:bookmarkStart w:id="0" w:name="_GoBack"/>
      <w:bookmarkEnd w:id="0"/>
      <w:r>
        <w:rPr>
          <w:rFonts w:hint="eastAsia"/>
          <w:sz w:val="28"/>
          <w:szCs w:val="28"/>
        </w:rPr>
        <w:t>以及最终的成果信息。供应商应采取有效措施，保证其参与本项目的人员遵守本约定，并对供应商人员违反本约定所造成的后果承担连带责任。项目实施过程中，供应商必须采取必要措施对本项目的数据、技术文档等资料保密；项目完成后，未经采购人书面同意，供应商不得以任何形式运用、公布或向第三方透露本项目相关监测结果、监测情况及其他技术文档资料。否则，由于供应商过错导致上述信息发生泄密情况的，供应商必须承担一切法律后果。</w:t>
      </w:r>
    </w:p>
    <w:p w14:paraId="77191D0D">
      <w:pPr>
        <w:ind w:firstLine="560" w:firstLineChars="200"/>
        <w:rPr>
          <w:sz w:val="28"/>
          <w:szCs w:val="28"/>
        </w:rPr>
      </w:pPr>
      <w:r>
        <w:rPr>
          <w:rFonts w:hint="eastAsia"/>
          <w:sz w:val="28"/>
          <w:szCs w:val="28"/>
        </w:rPr>
        <w:t>（2）泄密责任：供应商违反本条规定的，采购人有权视供应商合同履行情况及违约情形，要求供应商支付本合同总价5%的违约金；返还采购人已经支付的费用；赔偿采购人损失（包括但不限于：采购人的经济损失；采购人因此支付的赔偿金、补偿金、罚金；采购人因维权、减少或制止损失所支付的一切费用）等。并且根据相关法律法规追究供应商涉密人员责任。</w:t>
      </w:r>
    </w:p>
    <w:p w14:paraId="67D9184C">
      <w:pPr>
        <w:ind w:firstLine="560" w:firstLineChars="200"/>
        <w:rPr>
          <w:sz w:val="28"/>
          <w:szCs w:val="28"/>
        </w:rPr>
      </w:pPr>
      <w:r>
        <w:rPr>
          <w:rFonts w:hint="eastAsia"/>
          <w:sz w:val="28"/>
          <w:szCs w:val="28"/>
        </w:rPr>
        <w:t>（3）保密内容：技术信息和经济信息。包括供应商在本项目实施过程中从采购人获取的有关本项目的技术文件、相关资料、技术诀窍、技术秘密、商业秘密，以及已由采购人明确列为保密信息的其他信息。</w:t>
      </w:r>
    </w:p>
    <w:p w14:paraId="42A2A97E">
      <w:pPr>
        <w:ind w:firstLine="560" w:firstLineChars="200"/>
        <w:rPr>
          <w:sz w:val="28"/>
          <w:szCs w:val="28"/>
        </w:rPr>
      </w:pPr>
      <w:r>
        <w:rPr>
          <w:rFonts w:hint="eastAsia"/>
          <w:sz w:val="28"/>
          <w:szCs w:val="28"/>
        </w:rPr>
        <w:t>（4）保密方式：涉工作秘密的数据，供应商应使用未连接互联网的保密计算机处理和储存监测数据；不得使用任何互联网网盘、云盘、电子邮箱；微信、QQ等即时通信工具；非专用U盘、非专用移动硬盘及一切可连接互联网的工具和设备储存、传输监测数据（包括供应商内部流转）；监测数据流转及报送由供应商使用纸质材料或专用保密移动存储设备进行。供应商履行完专项服务合同义务后，应及时将监测数据销毁，不得备份私存。</w:t>
      </w:r>
    </w:p>
    <w:p w14:paraId="7996AAA0">
      <w:pPr>
        <w:ind w:firstLine="560" w:firstLineChars="200"/>
        <w:rPr>
          <w:sz w:val="28"/>
          <w:szCs w:val="28"/>
        </w:rPr>
      </w:pPr>
      <w:r>
        <w:rPr>
          <w:rFonts w:hint="eastAsia"/>
          <w:sz w:val="28"/>
          <w:szCs w:val="28"/>
        </w:rPr>
        <w:t>（5）保密责任者范围：供应商及供应商参与本项目的所有人员。</w:t>
      </w:r>
    </w:p>
    <w:p w14:paraId="7B48E7FB">
      <w:pPr>
        <w:ind w:firstLine="560" w:firstLineChars="200"/>
        <w:rPr>
          <w:rFonts w:hint="eastAsia"/>
          <w:sz w:val="28"/>
          <w:szCs w:val="28"/>
        </w:rPr>
      </w:pPr>
      <w:r>
        <w:rPr>
          <w:rFonts w:hint="eastAsia"/>
          <w:sz w:val="28"/>
          <w:szCs w:val="28"/>
        </w:rPr>
        <w:t>2.知识产权。</w:t>
      </w:r>
    </w:p>
    <w:p w14:paraId="521C465C">
      <w:pPr>
        <w:ind w:firstLine="560" w:firstLineChars="200"/>
        <w:rPr>
          <w:sz w:val="28"/>
          <w:szCs w:val="28"/>
        </w:rPr>
      </w:pPr>
      <w:r>
        <w:rPr>
          <w:rFonts w:hint="eastAsia"/>
          <w:sz w:val="28"/>
          <w:szCs w:val="28"/>
        </w:rPr>
        <w:t>采购人在中华人民共和国境内使用服务供应商提供的货物及服务时免受第三方提出的侵犯其专利权或其它知识产权的起诉。如果第三方提出侵权指控，服务供应商应承担由此而引起的一切法律责任和费用。</w:t>
      </w:r>
    </w:p>
    <w:p w14:paraId="6A8583FC">
      <w:pPr>
        <w:ind w:firstLine="560" w:firstLineChars="200"/>
        <w:rPr>
          <w:sz w:val="28"/>
          <w:szCs w:val="28"/>
        </w:rPr>
      </w:pPr>
      <w:r>
        <w:rPr>
          <w:rFonts w:hint="eastAsia"/>
          <w:sz w:val="28"/>
          <w:szCs w:val="28"/>
        </w:rPr>
        <w:t>3.服务供应商应对以上条款和服务承诺明确列出，承诺内容必须达到本篇及招标文件其他条款的要求。</w:t>
      </w:r>
    </w:p>
    <w:p w14:paraId="2C61A1BD">
      <w:pPr>
        <w:ind w:firstLine="560" w:firstLineChars="200"/>
        <w:rPr>
          <w:sz w:val="28"/>
          <w:szCs w:val="28"/>
        </w:rPr>
      </w:pPr>
      <w:r>
        <w:rPr>
          <w:rFonts w:hint="eastAsia"/>
          <w:sz w:val="28"/>
          <w:szCs w:val="28"/>
        </w:rPr>
        <w:t>4.服务供应商应按约定时间完成项目工作。因供应商单方面原因导致项目阶段内容延期的，由供应商承担相应的违约责任。</w:t>
      </w:r>
    </w:p>
    <w:p w14:paraId="2FD70827">
      <w:pPr>
        <w:ind w:firstLine="560" w:firstLineChars="200"/>
        <w:rPr>
          <w:sz w:val="24"/>
          <w:szCs w:val="32"/>
        </w:rPr>
      </w:pPr>
      <w:r>
        <w:rPr>
          <w:rFonts w:hint="eastAsia"/>
          <w:sz w:val="28"/>
          <w:szCs w:val="28"/>
        </w:rPr>
        <w:t>5.其他未尽事宜由供需双方在采购合同中详细约定。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BCE2"/>
    <w:multiLevelType w:val="singleLevel"/>
    <w:tmpl w:val="136BBCE2"/>
    <w:lvl w:ilvl="0" w:tentative="0">
      <w:start w:val="1"/>
      <w:numFmt w:val="decimal"/>
      <w:suff w:val="space"/>
      <w:lvlText w:val="%1."/>
      <w:lvlJc w:val="left"/>
    </w:lvl>
  </w:abstractNum>
  <w:abstractNum w:abstractNumId="1">
    <w:nsid w:val="214EB262"/>
    <w:multiLevelType w:val="singleLevel"/>
    <w:tmpl w:val="214EB26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4EB70126"/>
    <w:rsid w:val="000B4913"/>
    <w:rsid w:val="000D78A1"/>
    <w:rsid w:val="00123646"/>
    <w:rsid w:val="00145EE1"/>
    <w:rsid w:val="001E21DA"/>
    <w:rsid w:val="001E5805"/>
    <w:rsid w:val="003917D4"/>
    <w:rsid w:val="00456FAC"/>
    <w:rsid w:val="004626AC"/>
    <w:rsid w:val="00550454"/>
    <w:rsid w:val="00570EBB"/>
    <w:rsid w:val="005B0F1F"/>
    <w:rsid w:val="0066361C"/>
    <w:rsid w:val="00882F71"/>
    <w:rsid w:val="0091482B"/>
    <w:rsid w:val="00915847"/>
    <w:rsid w:val="009315BB"/>
    <w:rsid w:val="00BC7E72"/>
    <w:rsid w:val="00BF2E1B"/>
    <w:rsid w:val="00CF78DA"/>
    <w:rsid w:val="00D828A4"/>
    <w:rsid w:val="00D86FAE"/>
    <w:rsid w:val="00E90331"/>
    <w:rsid w:val="00F44E8C"/>
    <w:rsid w:val="06846D8D"/>
    <w:rsid w:val="0AF3085F"/>
    <w:rsid w:val="14D3719F"/>
    <w:rsid w:val="1510660E"/>
    <w:rsid w:val="1AA255DC"/>
    <w:rsid w:val="1F934B8B"/>
    <w:rsid w:val="22D208DA"/>
    <w:rsid w:val="25BB4243"/>
    <w:rsid w:val="2F09644D"/>
    <w:rsid w:val="35672245"/>
    <w:rsid w:val="38AB100C"/>
    <w:rsid w:val="39EE59F7"/>
    <w:rsid w:val="3BD960C3"/>
    <w:rsid w:val="3EA80B63"/>
    <w:rsid w:val="41DD28D2"/>
    <w:rsid w:val="454669E0"/>
    <w:rsid w:val="4C36561D"/>
    <w:rsid w:val="4EB70126"/>
    <w:rsid w:val="56717635"/>
    <w:rsid w:val="56883636"/>
    <w:rsid w:val="5A351591"/>
    <w:rsid w:val="5B5D6FFE"/>
    <w:rsid w:val="6244506C"/>
    <w:rsid w:val="643E789A"/>
    <w:rsid w:val="692A73A1"/>
    <w:rsid w:val="69EA378A"/>
    <w:rsid w:val="69F36887"/>
    <w:rsid w:val="6ADC2297"/>
    <w:rsid w:val="74674561"/>
    <w:rsid w:val="75BC0469"/>
    <w:rsid w:val="77D965E5"/>
    <w:rsid w:val="7BDB0530"/>
    <w:rsid w:val="7FB0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2091</Words>
  <Characters>2135</Characters>
  <Lines>16</Lines>
  <Paragraphs>4</Paragraphs>
  <TotalTime>12</TotalTime>
  <ScaleCrop>false</ScaleCrop>
  <LinksUpToDate>false</LinksUpToDate>
  <CharactersWithSpaces>2148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2024-01-04T13:32:00Z</dcterms:created>
  <dc:creator>蓝凯旋の潇洒</dc:creator>
  <cp:lastModifiedBy>Administrator</cp:lastModifiedBy>
  <dcterms:modified xsi:type="dcterms:W3CDTF">2025-02-12T06:47:03Z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B292135A19E74B0D8E9C2F6C00E577A8_13</vt:lpwstr>
  </property>
  <property fmtid="{D5CDD505-2E9C-101B-9397-08002B2CF9AE}" pid="4" name="KSOTemplateDocerSaveRecord">
    <vt:lpwstr>eyJoZGlkIjoiYjk5ODM0YmMxOWJiYWQyNDU4MGIzYWRmYTA0ZmI5NDciLCJ1c2VySWQiOiI1Mjk1MTI5NTUifQ==</vt:lpwstr>
  </property>
</Properties>
</file>