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664CE">
      <w:pPr>
        <w:pStyle w:val="2"/>
        <w:spacing w:before="0" w:beforeAutospacing="0" w:after="0" w:afterAutospacing="0" w:line="590" w:lineRule="exact"/>
        <w:rPr>
          <w:rFonts w:hint="eastAsia" w:ascii="黑体" w:hAnsi="黑体" w:eastAsia="黑体" w:cs="黑体"/>
          <w:color w:val="auto"/>
          <w:sz w:val="32"/>
          <w:szCs w:val="32"/>
          <w:highlight w:val="none"/>
        </w:rPr>
      </w:pPr>
      <w:r>
        <w:rPr>
          <w:rFonts w:hint="eastAsia" w:ascii="黑体" w:hAnsi="黑体" w:eastAsia="黑体" w:cs="黑体"/>
          <w:b w:val="0"/>
          <w:bCs w:val="0"/>
          <w:color w:val="auto"/>
          <w:sz w:val="32"/>
          <w:szCs w:val="32"/>
          <w:highlight w:val="none"/>
        </w:rPr>
        <w:t>附件1</w:t>
      </w:r>
    </w:p>
    <w:p w14:paraId="15925D61">
      <w:pPr>
        <w:spacing w:line="590" w:lineRule="exact"/>
        <w:ind w:firstLine="640" w:firstLineChars="200"/>
        <w:jc w:val="center"/>
        <w:rPr>
          <w:rFonts w:eastAsia="仿宋_GB2312"/>
          <w:color w:val="auto"/>
          <w:sz w:val="32"/>
          <w:szCs w:val="32"/>
          <w:highlight w:val="none"/>
          <w:shd w:val="clear" w:color="auto" w:fill="FEFFFF"/>
        </w:rPr>
      </w:pPr>
    </w:p>
    <w:p w14:paraId="1A545948">
      <w:pPr>
        <w:spacing w:line="590" w:lineRule="exact"/>
        <w:jc w:val="center"/>
        <w:rPr>
          <w:rFonts w:hint="eastAsia" w:ascii="方正小标宋简体" w:eastAsia="方正小标宋简体"/>
          <w:color w:val="auto"/>
          <w:sz w:val="44"/>
          <w:szCs w:val="44"/>
          <w:highlight w:val="none"/>
          <w:shd w:val="clear" w:color="auto" w:fill="FEFFFF"/>
        </w:rPr>
      </w:pPr>
      <w:r>
        <w:rPr>
          <w:rFonts w:hint="eastAsia" w:ascii="方正小标宋简体" w:eastAsia="方正小标宋简体"/>
          <w:color w:val="auto"/>
          <w:sz w:val="44"/>
          <w:szCs w:val="44"/>
          <w:highlight w:val="none"/>
          <w:shd w:val="clear" w:color="auto" w:fill="FEFFFF"/>
        </w:rPr>
        <w:t>广州市土壤污染状况调查与修复效果评估</w:t>
      </w:r>
    </w:p>
    <w:p w14:paraId="0ECA28B1">
      <w:pPr>
        <w:spacing w:line="590" w:lineRule="exact"/>
        <w:jc w:val="center"/>
        <w:rPr>
          <w:rFonts w:hint="eastAsia" w:ascii="方正小标宋简体" w:eastAsia="方正小标宋简体"/>
          <w:color w:val="auto"/>
          <w:sz w:val="44"/>
          <w:szCs w:val="44"/>
          <w:highlight w:val="none"/>
          <w:shd w:val="clear" w:color="auto" w:fill="FEFFFF"/>
        </w:rPr>
      </w:pPr>
      <w:r>
        <w:rPr>
          <w:rFonts w:hint="eastAsia" w:ascii="方正小标宋简体" w:eastAsia="方正小标宋简体"/>
          <w:color w:val="auto"/>
          <w:sz w:val="44"/>
          <w:szCs w:val="44"/>
          <w:highlight w:val="none"/>
          <w:shd w:val="clear" w:color="auto" w:fill="FEFFFF"/>
        </w:rPr>
        <w:t>监测质量监督技术规则</w:t>
      </w:r>
    </w:p>
    <w:p w14:paraId="39EE7224">
      <w:pPr>
        <w:spacing w:line="590" w:lineRule="exact"/>
        <w:jc w:val="center"/>
        <w:rPr>
          <w:rFonts w:hint="eastAsia" w:ascii="方正小标宋简体" w:eastAsia="方正小标宋简体"/>
          <w:color w:val="auto"/>
          <w:sz w:val="44"/>
          <w:szCs w:val="44"/>
          <w:highlight w:val="none"/>
          <w:shd w:val="clear" w:color="auto" w:fill="FEFFFF"/>
        </w:rPr>
      </w:pPr>
    </w:p>
    <w:p w14:paraId="6A1D9796">
      <w:pPr>
        <w:pStyle w:val="3"/>
        <w:numPr>
          <w:ilvl w:val="0"/>
          <w:numId w:val="1"/>
        </w:numPr>
        <w:adjustRightInd w:val="0"/>
        <w:snapToGrid w:val="0"/>
        <w:spacing w:before="0" w:after="0" w:line="590" w:lineRule="exact"/>
        <w:ind w:left="0" w:firstLine="640" w:firstLineChars="200"/>
        <w:rPr>
          <w:rFonts w:ascii="黑体" w:hAnsi="Times New Roman" w:eastAsia="黑体" w:cs="Times New Roman"/>
          <w:b w:val="0"/>
          <w:color w:val="auto"/>
          <w:highlight w:val="none"/>
          <w:shd w:val="clear" w:color="auto" w:fill="FEFFFF"/>
        </w:rPr>
      </w:pPr>
      <w:r>
        <w:rPr>
          <w:rFonts w:hint="eastAsia" w:ascii="黑体" w:hAnsi="Times New Roman" w:eastAsia="黑体" w:cs="Times New Roman"/>
          <w:b w:val="0"/>
          <w:color w:val="auto"/>
          <w:highlight w:val="none"/>
          <w:shd w:val="clear" w:color="auto" w:fill="FEFFFF"/>
        </w:rPr>
        <w:t>适用范围</w:t>
      </w:r>
    </w:p>
    <w:p w14:paraId="4E4C34D8">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本文件适用于在广州市开展土壤污染状况调查、修复（含风险管控）效果评估的地块监测质量监督工作。</w:t>
      </w:r>
    </w:p>
    <w:p w14:paraId="25790A05">
      <w:pPr>
        <w:pStyle w:val="3"/>
        <w:numPr>
          <w:ilvl w:val="0"/>
          <w:numId w:val="1"/>
        </w:numPr>
        <w:adjustRightInd w:val="0"/>
        <w:snapToGrid w:val="0"/>
        <w:spacing w:before="0" w:after="0" w:line="590" w:lineRule="exact"/>
        <w:ind w:left="0" w:firstLine="640" w:firstLineChars="200"/>
        <w:rPr>
          <w:rFonts w:ascii="黑体" w:hAnsi="Times New Roman" w:eastAsia="黑体" w:cs="Times New Roman"/>
          <w:b w:val="0"/>
          <w:color w:val="auto"/>
          <w:highlight w:val="none"/>
          <w:shd w:val="clear" w:color="auto" w:fill="FEFFFF"/>
        </w:rPr>
      </w:pPr>
      <w:r>
        <w:rPr>
          <w:rFonts w:ascii="黑体" w:hAnsi="Times New Roman" w:eastAsia="黑体" w:cs="Times New Roman"/>
          <w:b w:val="0"/>
          <w:color w:val="auto"/>
          <w:highlight w:val="none"/>
          <w:shd w:val="clear" w:color="auto" w:fill="FEFFFF"/>
        </w:rPr>
        <w:t>引用文件</w:t>
      </w:r>
    </w:p>
    <w:p w14:paraId="0B87422D">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本文件引用了下列文件中的条款。凡是不注明日期的引用文件，其有效版本适用于本文件。</w:t>
      </w:r>
    </w:p>
    <w:p w14:paraId="337657F8">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GB 36600</w:t>
      </w:r>
      <w:r>
        <w:rPr>
          <w:rFonts w:hint="eastAsia" w:ascii="Times New Roman" w:hAnsi="Times New Roman" w:eastAsia="仿宋_GB2312"/>
          <w:color w:val="auto"/>
          <w:sz w:val="32"/>
          <w:szCs w:val="32"/>
          <w:highlight w:val="none"/>
          <w:shd w:val="clear" w:color="auto" w:fill="FEFFFF"/>
        </w:rPr>
        <w:t xml:space="preserve"> 土壤环境质量标准 </w:t>
      </w:r>
      <w:r>
        <w:rPr>
          <w:rFonts w:ascii="Times New Roman" w:hAnsi="Times New Roman" w:eastAsia="仿宋_GB2312"/>
          <w:color w:val="auto"/>
          <w:sz w:val="32"/>
          <w:szCs w:val="32"/>
          <w:highlight w:val="none"/>
          <w:shd w:val="clear" w:color="auto" w:fill="FEFFFF"/>
        </w:rPr>
        <w:t>建设用地土壤污染风险管控标准</w:t>
      </w:r>
    </w:p>
    <w:p w14:paraId="2F80D0CA">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GB 50137</w:t>
      </w:r>
      <w:r>
        <w:rPr>
          <w:rFonts w:hint="eastAsia" w:ascii="Times New Roman" w:hAnsi="Times New Roman" w:eastAsia="仿宋_GB2312"/>
          <w:color w:val="auto"/>
          <w:sz w:val="32"/>
          <w:szCs w:val="32"/>
          <w:highlight w:val="none"/>
          <w:shd w:val="clear" w:color="auto" w:fill="FEFFFF"/>
        </w:rPr>
        <w:t xml:space="preserve"> </w:t>
      </w:r>
      <w:r>
        <w:rPr>
          <w:rFonts w:ascii="Times New Roman" w:hAnsi="Times New Roman" w:eastAsia="仿宋_GB2312"/>
          <w:color w:val="auto"/>
          <w:sz w:val="32"/>
          <w:szCs w:val="32"/>
          <w:highlight w:val="none"/>
          <w:shd w:val="clear" w:color="auto" w:fill="FEFFFF"/>
        </w:rPr>
        <w:t>城市用地分类与规划建设用地标准</w:t>
      </w:r>
    </w:p>
    <w:p w14:paraId="43355FA6">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HJ 25.1 建设用地土壤污染状况调查技术导则</w:t>
      </w:r>
    </w:p>
    <w:p w14:paraId="1B2B5465">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HJ 25.2 建设用地土壤污染风险管控和修复监测技术导则</w:t>
      </w:r>
    </w:p>
    <w:p w14:paraId="7C1F6A4A">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HJ 25.5 污染地块风险管控与土壤修复效果评估技术导则（试行）</w:t>
      </w:r>
    </w:p>
    <w:p w14:paraId="07DE5634">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HJ 164 地下水环境监测技术规范</w:t>
      </w:r>
    </w:p>
    <w:p w14:paraId="4B906424">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HJ/T 166 土壤环境监测技术规范</w:t>
      </w:r>
    </w:p>
    <w:p w14:paraId="3592D335">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HJ 630 环境监测质量管理技术导则</w:t>
      </w:r>
    </w:p>
    <w:p w14:paraId="7FF2236C">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DB4401/T 102.1 建设用地土壤污染防治 第1部分：污染状况调查技术规范</w:t>
      </w:r>
    </w:p>
    <w:p w14:paraId="62D3F309">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DB4401/T 102.3 建设用地土壤污染防治 第3部分：土壤重金属监测质量保证与质量控制技术规范</w:t>
      </w:r>
    </w:p>
    <w:p w14:paraId="44CDEF6E">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DB4401/T 102.4 建设用地土壤污染防治 第4部分：土壤挥发性有机物监测质量保证与质量控制技术规范</w:t>
      </w:r>
    </w:p>
    <w:p w14:paraId="3A706C54">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环境监测数据弄虚作假行为判定及处理办法(环发〔2015〕175号)</w:t>
      </w:r>
    </w:p>
    <w:p w14:paraId="1D243932">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重点行业企业用地调查质量保证与质量控制规定（环办土壤函〔2017〕1896号）</w:t>
      </w:r>
    </w:p>
    <w:p w14:paraId="168237CD">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关于印发《土壤样品采集技术规定》等四项技术规定的通知（总站土字〔2018〕407号）</w:t>
      </w:r>
    </w:p>
    <w:p w14:paraId="4287FF82">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建设用地土壤污染状况调查、风险评估、风险管控及修复效果评估报告评审指南（环办土壤〔2019〕63号）</w:t>
      </w:r>
    </w:p>
    <w:p w14:paraId="6CCE0031">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广东省建设用地土壤污染状况调查、风险评估及效果评估报告技术审查要点（试行）（粤环办〔2020〕67号）</w:t>
      </w:r>
    </w:p>
    <w:p w14:paraId="246B210E">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广州市工业企业场地环境调查、治理修复及效果评估技术要点（穗环办〔2018〕173号）</w:t>
      </w:r>
    </w:p>
    <w:p w14:paraId="40E84CDE">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RB/T 214 检验检测机构资质认定能力评价 检验检测机构通用要求</w:t>
      </w:r>
    </w:p>
    <w:p w14:paraId="2CCCCFD5">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检验检测机构资质认定生态环境监测机构评审补充要求（国市监检测〔2018〕245号）</w:t>
      </w:r>
    </w:p>
    <w:p w14:paraId="2D42834B">
      <w:pPr>
        <w:pStyle w:val="9"/>
        <w:numPr>
          <w:ilvl w:val="0"/>
          <w:numId w:val="2"/>
        </w:numPr>
        <w:spacing w:line="590" w:lineRule="exact"/>
        <w:ind w:left="0" w:firstLine="640"/>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检验检测机构监督管理办法（国家市场监督管理总局令第39号）</w:t>
      </w:r>
    </w:p>
    <w:p w14:paraId="31B47CCB">
      <w:pPr>
        <w:pStyle w:val="9"/>
        <w:spacing w:line="590" w:lineRule="exact"/>
        <w:ind w:left="-142" w:firstLine="707" w:firstLineChars="221"/>
        <w:rPr>
          <w:rFonts w:ascii="Times New Roman" w:hAnsi="Times New Roman" w:eastAsia="仿宋_GB2312"/>
          <w:color w:val="auto"/>
          <w:sz w:val="32"/>
          <w:szCs w:val="32"/>
          <w:highlight w:val="none"/>
          <w:shd w:val="clear" w:color="auto" w:fill="FEFFFF"/>
        </w:rPr>
      </w:pPr>
      <w:r>
        <w:rPr>
          <w:rFonts w:hint="eastAsia" w:ascii="Times New Roman" w:eastAsia="仿宋_GB2312"/>
          <w:color w:val="auto"/>
          <w:sz w:val="32"/>
          <w:szCs w:val="32"/>
          <w:highlight w:val="none"/>
        </w:rPr>
        <w:t>2</w:t>
      </w:r>
      <w:r>
        <w:rPr>
          <w:rFonts w:ascii="Times New Roman" w:eastAsia="仿宋_GB2312"/>
          <w:color w:val="auto"/>
          <w:sz w:val="32"/>
          <w:szCs w:val="32"/>
          <w:highlight w:val="none"/>
        </w:rPr>
        <w:t>.21</w:t>
      </w:r>
      <w:r>
        <w:rPr>
          <w:rFonts w:hint="eastAsia" w:ascii="Times New Roman" w:eastAsia="仿宋_GB2312"/>
          <w:color w:val="auto"/>
          <w:sz w:val="32"/>
          <w:szCs w:val="32"/>
          <w:highlight w:val="none"/>
        </w:rPr>
        <w:t>建设用地土壤污染状况初步调查监督检查工作指南（试行）</w:t>
      </w:r>
      <w:r>
        <w:rPr>
          <w:rFonts w:ascii="Times New Roman" w:hAnsi="Times New Roman" w:eastAsia="仿宋_GB2312"/>
          <w:color w:val="auto"/>
          <w:sz w:val="32"/>
          <w:szCs w:val="32"/>
          <w:highlight w:val="none"/>
          <w:shd w:val="clear" w:color="auto" w:fill="FEFFFF"/>
        </w:rPr>
        <w:t>（生态环境部公告 2022年 第17号）</w:t>
      </w:r>
    </w:p>
    <w:p w14:paraId="3D40AA52">
      <w:pPr>
        <w:pStyle w:val="9"/>
        <w:spacing w:line="590" w:lineRule="exact"/>
        <w:ind w:left="-2" w:leftChars="-1" w:firstLine="566" w:firstLineChars="177"/>
        <w:rPr>
          <w:rFonts w:ascii="Times New Roman" w:hAnsi="Times New Roman" w:eastAsia="仿宋_GB2312"/>
          <w:color w:val="auto"/>
          <w:sz w:val="32"/>
          <w:szCs w:val="32"/>
          <w:highlight w:val="none"/>
          <w:shd w:val="clear" w:color="auto" w:fill="FEFFFF"/>
        </w:rPr>
      </w:pPr>
      <w:r>
        <w:rPr>
          <w:rFonts w:ascii="Times New Roman" w:eastAsia="仿宋_GB2312"/>
          <w:color w:val="auto"/>
          <w:sz w:val="32"/>
          <w:szCs w:val="32"/>
          <w:highlight w:val="none"/>
        </w:rPr>
        <w:t>2.22建设用地土壤污染状况调查质量控制技术规定（试行）</w:t>
      </w:r>
      <w:r>
        <w:rPr>
          <w:rFonts w:ascii="Times New Roman" w:hAnsi="Times New Roman" w:eastAsia="仿宋_GB2312"/>
          <w:color w:val="auto"/>
          <w:sz w:val="32"/>
          <w:szCs w:val="32"/>
          <w:highlight w:val="none"/>
          <w:shd w:val="clear" w:color="auto" w:fill="FEFFFF"/>
        </w:rPr>
        <w:t>（生态环境部公告 2022年 第17号）</w:t>
      </w:r>
    </w:p>
    <w:p w14:paraId="189B9171">
      <w:pPr>
        <w:pStyle w:val="9"/>
        <w:spacing w:line="590" w:lineRule="exact"/>
        <w:ind w:firstLine="566" w:firstLineChars="177"/>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 xml:space="preserve">2.23 </w:t>
      </w:r>
      <w:r>
        <w:rPr>
          <w:rFonts w:hint="eastAsia" w:ascii="Times New Roman" w:hAnsi="Times New Roman" w:eastAsia="仿宋_GB2312"/>
          <w:color w:val="auto"/>
          <w:sz w:val="32"/>
          <w:szCs w:val="32"/>
          <w:highlight w:val="none"/>
          <w:shd w:val="clear" w:color="auto" w:fill="FEFFFF"/>
        </w:rPr>
        <w:t>DB44/T 2417 建设用地土壤污染修复效果评估监测质量控制技术规范</w:t>
      </w:r>
    </w:p>
    <w:p w14:paraId="6F81553E">
      <w:pPr>
        <w:pStyle w:val="9"/>
        <w:spacing w:line="590" w:lineRule="exact"/>
        <w:ind w:left="2" w:firstLine="563" w:firstLineChars="176"/>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 xml:space="preserve">2.24 </w:t>
      </w:r>
      <w:r>
        <w:rPr>
          <w:rFonts w:hint="eastAsia" w:ascii="Times New Roman" w:hAnsi="Times New Roman" w:eastAsia="仿宋_GB2312"/>
          <w:color w:val="auto"/>
          <w:sz w:val="32"/>
          <w:szCs w:val="32"/>
          <w:highlight w:val="none"/>
          <w:shd w:val="clear" w:color="auto" w:fill="FEFFFF"/>
        </w:rPr>
        <w:t>DB4401/T 102.5 建设用地土壤污染防治 第5部分：土壤半挥发性有机物监测质量保证与质量控制技术规范</w:t>
      </w:r>
    </w:p>
    <w:p w14:paraId="3FE0F81D">
      <w:pPr>
        <w:pStyle w:val="9"/>
        <w:spacing w:line="590" w:lineRule="exact"/>
        <w:ind w:left="2" w:firstLine="563" w:firstLineChars="176"/>
        <w:rPr>
          <w:rFonts w:ascii="Times New Roman" w:hAnsi="Times New Roman" w:eastAsia="仿宋_GB2312"/>
          <w:color w:val="auto"/>
          <w:sz w:val="32"/>
          <w:szCs w:val="32"/>
          <w:highlight w:val="none"/>
          <w:shd w:val="clear" w:color="auto" w:fill="FEFFFF"/>
        </w:rPr>
      </w:pPr>
      <w:r>
        <w:rPr>
          <w:rFonts w:ascii="Times New Roman" w:hAnsi="Times New Roman" w:eastAsia="仿宋_GB2312"/>
          <w:color w:val="auto"/>
          <w:sz w:val="32"/>
          <w:szCs w:val="32"/>
          <w:highlight w:val="none"/>
          <w:shd w:val="clear" w:color="auto" w:fill="FEFFFF"/>
        </w:rPr>
        <w:t xml:space="preserve">2.25 DB4401/T 102.7 </w:t>
      </w:r>
      <w:r>
        <w:rPr>
          <w:rFonts w:hint="eastAsia" w:ascii="Times New Roman" w:hAnsi="Times New Roman" w:eastAsia="仿宋_GB2312"/>
          <w:color w:val="auto"/>
          <w:sz w:val="32"/>
          <w:szCs w:val="32"/>
          <w:highlight w:val="none"/>
          <w:shd w:val="clear" w:color="auto" w:fill="FEFFFF"/>
        </w:rPr>
        <w:t>建设用地土壤污染防治</w:t>
      </w:r>
      <w:r>
        <w:rPr>
          <w:rFonts w:ascii="Times New Roman" w:hAnsi="Times New Roman" w:eastAsia="仿宋_GB2312"/>
          <w:color w:val="auto"/>
          <w:sz w:val="32"/>
          <w:szCs w:val="32"/>
          <w:highlight w:val="none"/>
          <w:shd w:val="clear" w:color="auto" w:fill="FEFFFF"/>
        </w:rPr>
        <w:t xml:space="preserve"> </w:t>
      </w:r>
      <w:r>
        <w:rPr>
          <w:rFonts w:hint="eastAsia" w:ascii="Times New Roman" w:hAnsi="Times New Roman" w:eastAsia="仿宋_GB2312"/>
          <w:color w:val="auto"/>
          <w:sz w:val="32"/>
          <w:szCs w:val="32"/>
          <w:highlight w:val="none"/>
          <w:shd w:val="clear" w:color="auto" w:fill="FEFFFF"/>
        </w:rPr>
        <w:t>第</w:t>
      </w:r>
      <w:r>
        <w:rPr>
          <w:rFonts w:ascii="Times New Roman" w:hAnsi="Times New Roman" w:eastAsia="仿宋_GB2312"/>
          <w:color w:val="auto"/>
          <w:sz w:val="32"/>
          <w:szCs w:val="32"/>
          <w:highlight w:val="none"/>
          <w:shd w:val="clear" w:color="auto" w:fill="FEFFFF"/>
        </w:rPr>
        <w:t>7</w:t>
      </w:r>
      <w:r>
        <w:rPr>
          <w:rFonts w:hint="eastAsia" w:ascii="Times New Roman" w:hAnsi="Times New Roman" w:eastAsia="仿宋_GB2312"/>
          <w:color w:val="auto"/>
          <w:sz w:val="32"/>
          <w:szCs w:val="32"/>
          <w:highlight w:val="none"/>
          <w:shd w:val="clear" w:color="auto" w:fill="FEFFFF"/>
        </w:rPr>
        <w:t>部分：土壤污染风险评估技术规范</w:t>
      </w:r>
    </w:p>
    <w:p w14:paraId="1829A937">
      <w:pPr>
        <w:pStyle w:val="3"/>
        <w:numPr>
          <w:ilvl w:val="0"/>
          <w:numId w:val="1"/>
        </w:numPr>
        <w:adjustRightInd w:val="0"/>
        <w:snapToGrid w:val="0"/>
        <w:spacing w:before="0" w:after="0" w:line="590" w:lineRule="exact"/>
        <w:ind w:left="0" w:firstLine="640" w:firstLineChars="200"/>
        <w:rPr>
          <w:rFonts w:ascii="黑体" w:hAnsi="Times New Roman" w:eastAsia="黑体" w:cs="Times New Roman"/>
          <w:b w:val="0"/>
          <w:color w:val="auto"/>
          <w:highlight w:val="none"/>
          <w:shd w:val="clear" w:color="auto" w:fill="FEFFFF"/>
        </w:rPr>
      </w:pPr>
      <w:r>
        <w:rPr>
          <w:rFonts w:ascii="黑体" w:hAnsi="Times New Roman" w:eastAsia="黑体" w:cs="Times New Roman"/>
          <w:b w:val="0"/>
          <w:color w:val="auto"/>
          <w:highlight w:val="none"/>
          <w:shd w:val="clear" w:color="auto" w:fill="FEFFFF"/>
        </w:rPr>
        <w:t>质量监督要求</w:t>
      </w:r>
    </w:p>
    <w:p w14:paraId="28A549E4">
      <w:pPr>
        <w:pStyle w:val="4"/>
        <w:spacing w:before="0" w:after="0" w:line="590" w:lineRule="exact"/>
        <w:ind w:firstLine="640" w:firstLineChars="200"/>
        <w:rPr>
          <w:rFonts w:ascii="Times New Roman" w:hAnsi="Times New Roman" w:eastAsia="楷体_GB2312" w:cs="Times New Roman"/>
          <w:b w:val="0"/>
          <w:color w:val="auto"/>
          <w:sz w:val="32"/>
          <w:highlight w:val="none"/>
          <w:shd w:val="clear" w:color="auto" w:fill="FEFFFF"/>
        </w:rPr>
      </w:pPr>
      <w:r>
        <w:rPr>
          <w:rFonts w:ascii="Times New Roman" w:hAnsi="Times New Roman" w:eastAsia="楷体_GB2312" w:cs="Times New Roman"/>
          <w:b w:val="0"/>
          <w:color w:val="auto"/>
          <w:sz w:val="32"/>
          <w:highlight w:val="none"/>
          <w:shd w:val="clear" w:color="auto" w:fill="FEFFFF"/>
        </w:rPr>
        <w:t>3.1公正性和保密性</w:t>
      </w:r>
    </w:p>
    <w:p w14:paraId="6F7B4B68">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技术机构及承担质量监督工作的人员应独立于被监督地块的相关单位。地块土壤污染状况调查的相关单位包括该土地使用权人、地块土壤污染状况调查单位、风险评估单位和检测单位等利益相关方；污染地块治理修复相关单位包括风险管控单位、修复方案编制单位、治理修复工程施工单位、治理修复工程环境监理单位、治理修复工程效果评估单位和检测单位等利益相关方。</w:t>
      </w:r>
    </w:p>
    <w:p w14:paraId="7E1C864B">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技术机构及承担质量监督工作的人员应不受来自内外部、不正当的商业、财务和其他方面的压力和影响，确保质量监督结果科学、客观和准确。</w:t>
      </w:r>
    </w:p>
    <w:p w14:paraId="41248ADF">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技术机构及承担质量监督工作的人员应保守在质量监督过程中知悉的秘密，包括国家秘密、商业秘密、技术秘密。</w:t>
      </w:r>
    </w:p>
    <w:p w14:paraId="76F7E33A">
      <w:pPr>
        <w:pStyle w:val="4"/>
        <w:spacing w:before="0" w:after="0" w:line="590" w:lineRule="exact"/>
        <w:ind w:firstLine="640" w:firstLineChars="200"/>
        <w:rPr>
          <w:rFonts w:ascii="Times New Roman" w:hAnsi="Times New Roman" w:eastAsia="楷体_GB2312" w:cs="Times New Roman"/>
          <w:b w:val="0"/>
          <w:color w:val="auto"/>
          <w:sz w:val="32"/>
          <w:highlight w:val="none"/>
          <w:shd w:val="clear" w:color="auto" w:fill="FEFFFF"/>
        </w:rPr>
      </w:pPr>
      <w:r>
        <w:rPr>
          <w:rFonts w:ascii="Times New Roman" w:hAnsi="Times New Roman" w:eastAsia="楷体_GB2312" w:cs="Times New Roman"/>
          <w:b w:val="0"/>
          <w:color w:val="auto"/>
          <w:sz w:val="32"/>
          <w:highlight w:val="none"/>
          <w:shd w:val="clear" w:color="auto" w:fill="FEFFFF"/>
        </w:rPr>
        <w:t>3.2技术机构能力要求</w:t>
      </w:r>
    </w:p>
    <w:p w14:paraId="39941058">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技术机构应当符合以下基本条件： </w:t>
      </w:r>
    </w:p>
    <w:p w14:paraId="7DE0A4A2">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1.在国内注册的法人单位，有健全的组织机构，具有固定的工作场所；</w:t>
      </w:r>
    </w:p>
    <w:p w14:paraId="7AE0FE03">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2.遵守国家有关法律法规和政策规定，社会信誉良好，无违法记录；</w:t>
      </w:r>
    </w:p>
    <w:p w14:paraId="7D4C99A5">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3.具有承担土壤污染状况调查、修复效果评估、土壤或地下水监测等项目相关工作经验；</w:t>
      </w:r>
    </w:p>
    <w:p w14:paraId="7685532E">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4.</w:t>
      </w:r>
      <w:r>
        <w:rPr>
          <w:rFonts w:eastAsia="仿宋_GB2312"/>
          <w:color w:val="auto"/>
          <w:sz w:val="32"/>
          <w:szCs w:val="32"/>
          <w:highlight w:val="none"/>
          <w:shd w:val="clear" w:color="auto" w:fill="FEFFFF"/>
        </w:rPr>
        <w:t>具备检验检测机构资质认定证书，通过资质认定的检测能力至少覆盖GB 36600中表1基本项目</w:t>
      </w:r>
      <w:r>
        <w:rPr>
          <w:rFonts w:hint="eastAsia" w:eastAsia="仿宋_GB2312"/>
          <w:color w:val="auto"/>
          <w:sz w:val="32"/>
          <w:szCs w:val="32"/>
          <w:highlight w:val="none"/>
          <w:shd w:val="clear" w:color="auto" w:fill="FEFFFF"/>
        </w:rPr>
        <w:t>；</w:t>
      </w:r>
    </w:p>
    <w:p w14:paraId="41F0F64B">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rPr>
        <w:t>5</w:t>
      </w:r>
      <w:r>
        <w:rPr>
          <w:rFonts w:hint="eastAsia" w:eastAsia="仿宋_GB2312"/>
          <w:color w:val="auto"/>
          <w:sz w:val="32"/>
          <w:szCs w:val="32"/>
          <w:highlight w:val="none"/>
        </w:rPr>
        <w:t>.具有 3 名及以上具备从事环境监测质量、环境管理与咨询、环境工程、环境</w:t>
      </w:r>
      <w:r>
        <w:rPr>
          <w:rFonts w:hint="eastAsia" w:eastAsia="仿宋_GB2312"/>
          <w:color w:val="auto"/>
          <w:sz w:val="32"/>
          <w:szCs w:val="32"/>
          <w:highlight w:val="none"/>
          <w:shd w:val="clear" w:color="auto" w:fill="FEFFFF"/>
        </w:rPr>
        <w:t>监测等工作经验的高级及以上专业技术职称人员。</w:t>
      </w:r>
    </w:p>
    <w:p w14:paraId="6C83BAE3">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6.承担监督检查任务合同期内不得承接或者参与任务所在行政区域内建设用地土壤污染状况调查项目及其样品分析测试项目。</w:t>
      </w:r>
    </w:p>
    <w:p w14:paraId="16F6DC06">
      <w:pPr>
        <w:pStyle w:val="4"/>
        <w:spacing w:before="0" w:after="0" w:line="590" w:lineRule="exact"/>
        <w:ind w:firstLine="640" w:firstLineChars="200"/>
        <w:rPr>
          <w:rFonts w:ascii="Times New Roman" w:hAnsi="Times New Roman" w:eastAsia="楷体_GB2312" w:cs="Times New Roman"/>
          <w:b w:val="0"/>
          <w:color w:val="auto"/>
          <w:sz w:val="32"/>
          <w:highlight w:val="none"/>
          <w:shd w:val="clear" w:color="auto" w:fill="FEFFFF"/>
        </w:rPr>
      </w:pPr>
      <w:r>
        <w:rPr>
          <w:rFonts w:ascii="Times New Roman" w:hAnsi="Times New Roman" w:eastAsia="楷体_GB2312" w:cs="Times New Roman"/>
          <w:b w:val="0"/>
          <w:color w:val="auto"/>
          <w:sz w:val="32"/>
          <w:highlight w:val="none"/>
          <w:shd w:val="clear" w:color="auto" w:fill="FEFFFF"/>
        </w:rPr>
        <w:t>3.3质量监督人员</w:t>
      </w:r>
    </w:p>
    <w:p w14:paraId="5360FD3A">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参与监督检查工作的技术机构技术人员、专家应当具备以下条</w:t>
      </w:r>
      <w:bookmarkStart w:id="0" w:name="_GoBack"/>
      <w:bookmarkEnd w:id="0"/>
      <w:r>
        <w:rPr>
          <w:rFonts w:hint="eastAsia" w:eastAsia="仿宋_GB2312"/>
          <w:color w:val="auto"/>
          <w:sz w:val="32"/>
          <w:szCs w:val="32"/>
          <w:highlight w:val="none"/>
        </w:rPr>
        <w:t>件：</w:t>
      </w:r>
    </w:p>
    <w:p w14:paraId="767CFCBC">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1.熟悉土壤污染防治相关法律法规、政策、标准和规范；涉及地下水污染调查的，应当熟悉地下水污染防治相关法律法规、政策、标准和规范； </w:t>
      </w:r>
    </w:p>
    <w:p w14:paraId="0184147C">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2.应为技术机构的正式员工，具有良好职业道德，能坚持科学、客观、公正、高效、廉洁的监督检查原则，身体健康，能够承担监督检查任务； </w:t>
      </w:r>
    </w:p>
    <w:p w14:paraId="67CC6D4E">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3.采样方案检查和现场采样环节监督检查人员应当具有环境、土壤、水文地质等相关专业背景，或者熟悉相关行业工艺流程，具备中级及以上专业技术职称或同等能力，并从事建设用地土壤污染状况调查相关工作 3 年及以上；</w:t>
      </w:r>
    </w:p>
    <w:p w14:paraId="28F95285">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4.实验室检测分析环节监督检查人员应当具备高级及以上专业技术职称并从事土壤或地下水监测或相关管理工作 3 年及以上，或具备中级专业技术职称或同等能力，并从事土壤或地下水监测或相关管理工作 5 年及以上。</w:t>
      </w:r>
    </w:p>
    <w:p w14:paraId="390F2FAB">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视实际情况可</w:t>
      </w:r>
      <w:r>
        <w:rPr>
          <w:rFonts w:eastAsia="仿宋_GB2312"/>
          <w:color w:val="auto"/>
          <w:sz w:val="32"/>
          <w:szCs w:val="32"/>
          <w:highlight w:val="none"/>
          <w:shd w:val="clear" w:color="auto" w:fill="FEFFFF"/>
        </w:rPr>
        <w:t>邀请</w:t>
      </w:r>
      <w:r>
        <w:rPr>
          <w:rFonts w:hint="eastAsia" w:eastAsia="仿宋_GB2312"/>
          <w:color w:val="auto"/>
          <w:sz w:val="32"/>
          <w:szCs w:val="32"/>
          <w:highlight w:val="none"/>
        </w:rPr>
        <w:t>本省（区、市）土壤污染防治专家库</w:t>
      </w:r>
      <w:r>
        <w:rPr>
          <w:rFonts w:eastAsia="仿宋_GB2312"/>
          <w:color w:val="auto"/>
          <w:sz w:val="32"/>
          <w:szCs w:val="32"/>
          <w:highlight w:val="none"/>
          <w:shd w:val="clear" w:color="auto" w:fill="FEFFFF"/>
        </w:rPr>
        <w:t>专家参与</w:t>
      </w:r>
      <w:r>
        <w:rPr>
          <w:rFonts w:hint="eastAsia" w:eastAsia="仿宋_GB2312"/>
          <w:color w:val="auto"/>
          <w:sz w:val="32"/>
          <w:szCs w:val="32"/>
          <w:highlight w:val="none"/>
          <w:shd w:val="clear" w:color="auto" w:fill="FEFFFF"/>
        </w:rPr>
        <w:t>。</w:t>
      </w:r>
    </w:p>
    <w:p w14:paraId="7120AC21">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参与监督检查的技术机构技术人员、专家</w:t>
      </w:r>
      <w:r>
        <w:rPr>
          <w:rFonts w:eastAsia="仿宋_GB2312"/>
          <w:color w:val="auto"/>
          <w:sz w:val="32"/>
          <w:szCs w:val="32"/>
          <w:highlight w:val="none"/>
          <w:shd w:val="clear" w:color="auto" w:fill="FEFFFF"/>
        </w:rPr>
        <w:t>应客观、公正地开展质量监督工作</w:t>
      </w:r>
      <w:r>
        <w:rPr>
          <w:rFonts w:hint="eastAsia" w:eastAsia="仿宋_GB2312"/>
          <w:color w:val="auto"/>
          <w:sz w:val="32"/>
          <w:szCs w:val="32"/>
          <w:highlight w:val="none"/>
        </w:rPr>
        <w:t>，</w:t>
      </w:r>
      <w:r>
        <w:rPr>
          <w:rFonts w:eastAsia="仿宋_GB2312"/>
          <w:color w:val="auto"/>
          <w:sz w:val="32"/>
          <w:szCs w:val="32"/>
          <w:highlight w:val="none"/>
          <w:shd w:val="clear" w:color="auto" w:fill="FEFFFF"/>
        </w:rPr>
        <w:t>在现场及时如实填写各类监督检查记录，开具书面整改项（如发现）。实施质量监督各项工作时应至少2人共同开展工作。</w:t>
      </w:r>
    </w:p>
    <w:p w14:paraId="77B5140A">
      <w:pPr>
        <w:pStyle w:val="3"/>
        <w:numPr>
          <w:ilvl w:val="0"/>
          <w:numId w:val="1"/>
        </w:numPr>
        <w:adjustRightInd w:val="0"/>
        <w:snapToGrid w:val="0"/>
        <w:spacing w:before="0" w:after="0" w:line="590" w:lineRule="exact"/>
        <w:ind w:left="0" w:firstLine="640" w:firstLineChars="200"/>
        <w:rPr>
          <w:rFonts w:ascii="黑体" w:hAnsi="Times New Roman" w:eastAsia="黑体" w:cs="Times New Roman"/>
          <w:b w:val="0"/>
          <w:color w:val="auto"/>
          <w:highlight w:val="none"/>
          <w:shd w:val="clear" w:color="auto" w:fill="FEFFFF"/>
        </w:rPr>
      </w:pPr>
      <w:r>
        <w:rPr>
          <w:rFonts w:ascii="黑体" w:hAnsi="Times New Roman" w:eastAsia="黑体" w:cs="Times New Roman"/>
          <w:b w:val="0"/>
          <w:color w:val="auto"/>
          <w:highlight w:val="none"/>
          <w:shd w:val="clear" w:color="auto" w:fill="FEFFFF"/>
        </w:rPr>
        <w:t>监督具体内容和结果判定</w:t>
      </w:r>
    </w:p>
    <w:p w14:paraId="7E91BE29">
      <w:pPr>
        <w:pStyle w:val="4"/>
        <w:spacing w:before="0" w:after="0" w:line="590" w:lineRule="exact"/>
        <w:ind w:firstLine="643" w:firstLineChars="200"/>
        <w:rPr>
          <w:rFonts w:ascii="Times New Roman" w:hAnsi="Times New Roman" w:eastAsia="仿宋_GB2312" w:cs="Times New Roman"/>
          <w:color w:val="auto"/>
          <w:sz w:val="32"/>
          <w:highlight w:val="none"/>
          <w:shd w:val="clear" w:color="auto" w:fill="FEFFFF"/>
        </w:rPr>
      </w:pPr>
      <w:r>
        <w:rPr>
          <w:rFonts w:ascii="Times New Roman" w:hAnsi="Times New Roman" w:eastAsia="仿宋_GB2312" w:cs="Times New Roman"/>
          <w:color w:val="auto"/>
          <w:sz w:val="32"/>
          <w:highlight w:val="none"/>
          <w:shd w:val="clear" w:color="auto" w:fill="FEFFFF"/>
        </w:rPr>
        <w:t>4.1</w:t>
      </w:r>
      <w:r>
        <w:rPr>
          <w:rFonts w:hint="eastAsia" w:ascii="Times New Roman" w:hAnsi="Times New Roman" w:eastAsia="仿宋_GB2312" w:cs="Times New Roman"/>
          <w:color w:val="auto"/>
          <w:sz w:val="32"/>
          <w:highlight w:val="none"/>
          <w:shd w:val="clear" w:color="auto" w:fill="FEFFFF"/>
        </w:rPr>
        <w:t>采样方案检查</w:t>
      </w:r>
    </w:p>
    <w:p w14:paraId="32FDD9DE">
      <w:pPr>
        <w:spacing w:before="0"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技术机构安排至少</w:t>
      </w:r>
      <w:r>
        <w:rPr>
          <w:rFonts w:eastAsia="仿宋_GB2312"/>
          <w:color w:val="auto"/>
          <w:sz w:val="32"/>
          <w:szCs w:val="32"/>
          <w:highlight w:val="none"/>
        </w:rPr>
        <w:t>2</w:t>
      </w:r>
      <w:r>
        <w:rPr>
          <w:rFonts w:hint="eastAsia" w:eastAsia="仿宋_GB2312"/>
          <w:color w:val="auto"/>
          <w:sz w:val="32"/>
          <w:szCs w:val="32"/>
          <w:highlight w:val="none"/>
        </w:rPr>
        <w:t>名技术</w:t>
      </w:r>
      <w:r>
        <w:rPr>
          <w:rFonts w:eastAsia="仿宋_GB2312"/>
          <w:color w:val="auto"/>
          <w:sz w:val="32"/>
          <w:szCs w:val="32"/>
          <w:highlight w:val="none"/>
        </w:rPr>
        <w:t>人员进行采样方案检查</w:t>
      </w:r>
      <w:r>
        <w:rPr>
          <w:rFonts w:hint="eastAsia" w:eastAsia="仿宋_GB2312"/>
          <w:color w:val="auto"/>
          <w:sz w:val="32"/>
          <w:szCs w:val="32"/>
          <w:highlight w:val="none"/>
        </w:rPr>
        <w:t>，主要</w:t>
      </w:r>
      <w:r>
        <w:rPr>
          <w:rFonts w:eastAsia="仿宋_GB2312"/>
          <w:color w:val="auto"/>
          <w:sz w:val="32"/>
          <w:szCs w:val="32"/>
          <w:highlight w:val="none"/>
        </w:rPr>
        <w:t>检查采样分析工作计划中的采样方案（包括布点位置、采样深度设置、检测项目设置等）的科学合理性</w:t>
      </w:r>
      <w:r>
        <w:rPr>
          <w:rFonts w:hint="eastAsia" w:eastAsia="仿宋_GB2312"/>
          <w:color w:val="auto"/>
          <w:sz w:val="32"/>
          <w:szCs w:val="32"/>
          <w:highlight w:val="none"/>
        </w:rPr>
        <w:t>，必要时可视实际情况可</w:t>
      </w:r>
      <w:r>
        <w:rPr>
          <w:rFonts w:eastAsia="仿宋_GB2312"/>
          <w:color w:val="auto"/>
          <w:sz w:val="32"/>
          <w:szCs w:val="32"/>
          <w:highlight w:val="none"/>
          <w:shd w:val="clear" w:color="auto" w:fill="FEFFFF"/>
        </w:rPr>
        <w:t>邀请</w:t>
      </w:r>
      <w:r>
        <w:rPr>
          <w:rFonts w:hint="eastAsia" w:eastAsia="仿宋_GB2312"/>
          <w:color w:val="auto"/>
          <w:sz w:val="32"/>
          <w:szCs w:val="32"/>
          <w:highlight w:val="none"/>
        </w:rPr>
        <w:t>本省（区、市）土壤污染防治专家库</w:t>
      </w:r>
      <w:r>
        <w:rPr>
          <w:rFonts w:eastAsia="仿宋_GB2312"/>
          <w:color w:val="auto"/>
          <w:sz w:val="32"/>
          <w:szCs w:val="32"/>
          <w:highlight w:val="none"/>
          <w:shd w:val="clear" w:color="auto" w:fill="FEFFFF"/>
        </w:rPr>
        <w:t>专家参与</w:t>
      </w:r>
      <w:r>
        <w:rPr>
          <w:rFonts w:eastAsia="仿宋_GB2312"/>
          <w:color w:val="auto"/>
          <w:sz w:val="32"/>
          <w:szCs w:val="32"/>
          <w:highlight w:val="none"/>
        </w:rPr>
        <w:t>。检查要点参考</w:t>
      </w:r>
      <w:r>
        <w:rPr>
          <w:rFonts w:hint="eastAsia" w:eastAsia="仿宋_GB2312"/>
          <w:color w:val="auto"/>
          <w:sz w:val="32"/>
          <w:szCs w:val="32"/>
          <w:highlight w:val="none"/>
        </w:rPr>
        <w:t>附件3。</w:t>
      </w:r>
    </w:p>
    <w:p w14:paraId="2FCBA62D">
      <w:pPr>
        <w:pStyle w:val="4"/>
        <w:spacing w:before="0" w:after="0" w:line="590" w:lineRule="exact"/>
        <w:ind w:firstLine="643" w:firstLineChars="200"/>
        <w:rPr>
          <w:rFonts w:ascii="Times New Roman" w:hAnsi="Times New Roman" w:eastAsia="仿宋_GB2312" w:cs="Times New Roman"/>
          <w:color w:val="auto"/>
          <w:sz w:val="32"/>
          <w:highlight w:val="none"/>
          <w:shd w:val="clear" w:color="auto" w:fill="FEFFFF"/>
        </w:rPr>
      </w:pPr>
      <w:r>
        <w:rPr>
          <w:rFonts w:ascii="Times New Roman" w:hAnsi="Times New Roman" w:eastAsia="仿宋_GB2312" w:cs="Times New Roman"/>
          <w:color w:val="auto"/>
          <w:sz w:val="32"/>
          <w:highlight w:val="none"/>
          <w:shd w:val="clear" w:color="auto" w:fill="FEFFFF"/>
        </w:rPr>
        <w:t>4.2采样现场监督检查</w:t>
      </w:r>
    </w:p>
    <w:p w14:paraId="6407E964">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技术机构派出至少2名技术人员，以实地查看的方式，现场抽查采样工作过程是否符合方法标准和相关规范要求及实地采样的真实性。主要检查</w:t>
      </w:r>
    </w:p>
    <w:p w14:paraId="31FADDF8">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内容包括土壤和地下水采样过程、采样记录、样品检查、样品保存和运输检查等。</w:t>
      </w:r>
    </w:p>
    <w:p w14:paraId="7D8CC49A">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现场采样的规范性评价按照监测方法标准、技术规范及</w:t>
      </w:r>
      <w:r>
        <w:rPr>
          <w:rFonts w:hint="eastAsia" w:eastAsia="仿宋_GB2312"/>
          <w:color w:val="auto"/>
          <w:sz w:val="32"/>
          <w:szCs w:val="32"/>
          <w:highlight w:val="none"/>
          <w:shd w:val="clear" w:color="auto" w:fill="FEFFFF"/>
        </w:rPr>
        <w:t>DB44/T 2417、</w:t>
      </w:r>
      <w:r>
        <w:rPr>
          <w:rFonts w:eastAsia="仿宋_GB2312"/>
          <w:color w:val="auto"/>
          <w:sz w:val="32"/>
          <w:szCs w:val="32"/>
          <w:highlight w:val="none"/>
          <w:shd w:val="clear" w:color="auto" w:fill="FEFFFF"/>
        </w:rPr>
        <w:t>DB4401/T 102.1、DB4401/T 102.3、DB4401/T 102.4</w:t>
      </w:r>
      <w:r>
        <w:rPr>
          <w:rFonts w:hint="eastAsia" w:eastAsia="仿宋_GB2312"/>
          <w:color w:val="auto"/>
          <w:sz w:val="32"/>
          <w:szCs w:val="32"/>
          <w:highlight w:val="none"/>
          <w:shd w:val="clear" w:color="auto" w:fill="FEFFFF"/>
        </w:rPr>
        <w:t>、DB4401/T 102.5</w:t>
      </w:r>
      <w:r>
        <w:rPr>
          <w:rFonts w:eastAsia="仿宋_GB2312"/>
          <w:color w:val="auto"/>
          <w:sz w:val="32"/>
          <w:szCs w:val="32"/>
          <w:highlight w:val="none"/>
          <w:shd w:val="clear" w:color="auto" w:fill="FEFFFF"/>
        </w:rPr>
        <w:t>等</w:t>
      </w:r>
      <w:r>
        <w:rPr>
          <w:rFonts w:hint="eastAsia" w:eastAsia="仿宋_GB2312"/>
          <w:color w:val="auto"/>
          <w:sz w:val="32"/>
          <w:szCs w:val="32"/>
          <w:highlight w:val="none"/>
          <w:shd w:val="clear" w:color="auto" w:fill="FEFFFF"/>
        </w:rPr>
        <w:t>土壤污染防治</w:t>
      </w:r>
      <w:r>
        <w:rPr>
          <w:rFonts w:eastAsia="仿宋_GB2312"/>
          <w:color w:val="auto"/>
          <w:sz w:val="32"/>
          <w:szCs w:val="32"/>
          <w:highlight w:val="none"/>
          <w:shd w:val="clear" w:color="auto" w:fill="FEFFFF"/>
        </w:rPr>
        <w:t>标准的要求实施。</w:t>
      </w:r>
    </w:p>
    <w:p w14:paraId="78C8F5B6">
      <w:pPr>
        <w:spacing w:line="590" w:lineRule="exact"/>
        <w:ind w:firstLine="640" w:firstLineChars="200"/>
        <w:rPr>
          <w:rFonts w:eastAsia="仿宋_GB2312"/>
          <w:strike/>
          <w:color w:val="auto"/>
          <w:sz w:val="32"/>
          <w:szCs w:val="32"/>
          <w:highlight w:val="none"/>
        </w:rPr>
      </w:pPr>
    </w:p>
    <w:p w14:paraId="1727E141">
      <w:pPr>
        <w:pStyle w:val="4"/>
        <w:spacing w:before="0" w:after="0" w:line="590" w:lineRule="exact"/>
        <w:ind w:firstLine="643" w:firstLineChars="200"/>
        <w:rPr>
          <w:rFonts w:ascii="Times New Roman" w:hAnsi="Times New Roman" w:eastAsia="仿宋_GB2312" w:cs="Times New Roman"/>
          <w:color w:val="auto"/>
          <w:sz w:val="32"/>
          <w:highlight w:val="none"/>
          <w:shd w:val="clear" w:color="auto" w:fill="FEFFFF"/>
        </w:rPr>
      </w:pPr>
      <w:r>
        <w:rPr>
          <w:rFonts w:ascii="Times New Roman" w:hAnsi="Times New Roman" w:eastAsia="仿宋_GB2312" w:cs="Times New Roman"/>
          <w:color w:val="auto"/>
          <w:sz w:val="32"/>
          <w:highlight w:val="none"/>
          <w:shd w:val="clear" w:color="auto" w:fill="FEFFFF"/>
        </w:rPr>
        <w:t>4.3密码平行样分析</w:t>
      </w:r>
    </w:p>
    <w:p w14:paraId="0680A7CF">
      <w:pPr>
        <w:pStyle w:val="5"/>
        <w:spacing w:before="0" w:after="0" w:line="590" w:lineRule="exact"/>
        <w:rPr>
          <w:rFonts w:ascii="Times New Roman" w:hAnsi="Times New Roman" w:eastAsia="楷体_GB2312" w:cs="Times New Roman"/>
          <w:b w:val="0"/>
          <w:color w:val="auto"/>
          <w:sz w:val="32"/>
          <w:highlight w:val="none"/>
          <w:shd w:val="clear" w:color="auto" w:fill="FEFFFF"/>
        </w:rPr>
      </w:pPr>
      <w:r>
        <w:rPr>
          <w:rFonts w:ascii="Times New Roman" w:hAnsi="Times New Roman" w:eastAsia="楷体_GB2312" w:cs="Times New Roman"/>
          <w:b w:val="0"/>
          <w:color w:val="auto"/>
          <w:sz w:val="32"/>
          <w:highlight w:val="none"/>
          <w:shd w:val="clear" w:color="auto" w:fill="FEFFFF"/>
        </w:rPr>
        <w:t>4.3.1 样品来源</w:t>
      </w:r>
    </w:p>
    <w:p w14:paraId="1D765758">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被监督单位根据土壤污染状况调查监测方案或污染地块治理修复效果评估监测方案实施样品采集时，同时采集一定比例平行样（每个监测指标样品总数的5%～10%，具体比例由技术机构根据样品总数确定），送技术机构进行样品加密。如因样品总数较少按比例算平行样不足7个时，采集不少于7个平行样</w:t>
      </w:r>
      <w:r>
        <w:rPr>
          <w:rFonts w:hint="eastAsia" w:eastAsia="仿宋_GB2312"/>
          <w:color w:val="auto"/>
          <w:sz w:val="32"/>
          <w:szCs w:val="32"/>
          <w:highlight w:val="none"/>
        </w:rPr>
        <w:t>（同一个点位同一深度平行样不累计计算个数，且同一点位平行样数量最多不超过2个）。</w:t>
      </w:r>
    </w:p>
    <w:p w14:paraId="65BE3C5F">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样品量、样品存储容器、样品保存及运输条件均应符合监测技术规范的要求；样品应外观完好、标签清晰、具唯一性编码标识。</w:t>
      </w:r>
    </w:p>
    <w:p w14:paraId="69BFF2A5">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对土壤样品，一般对无机</w:t>
      </w:r>
      <w:r>
        <w:rPr>
          <w:rFonts w:hint="eastAsia" w:eastAsia="仿宋_GB2312"/>
          <w:color w:val="auto"/>
          <w:sz w:val="32"/>
          <w:szCs w:val="32"/>
          <w:highlight w:val="none"/>
        </w:rPr>
        <w:t>污染物和</w:t>
      </w:r>
      <w:r>
        <w:rPr>
          <w:rFonts w:eastAsia="仿宋_GB2312"/>
          <w:color w:val="auto"/>
          <w:sz w:val="32"/>
          <w:szCs w:val="32"/>
          <w:highlight w:val="none"/>
        </w:rPr>
        <w:t>半挥发性有机</w:t>
      </w:r>
      <w:r>
        <w:rPr>
          <w:rFonts w:hint="eastAsia" w:eastAsia="仿宋_GB2312"/>
          <w:color w:val="auto"/>
          <w:sz w:val="32"/>
          <w:szCs w:val="32"/>
          <w:highlight w:val="none"/>
        </w:rPr>
        <w:t>污染</w:t>
      </w:r>
      <w:r>
        <w:rPr>
          <w:rFonts w:eastAsia="仿宋_GB2312"/>
          <w:color w:val="auto"/>
          <w:sz w:val="32"/>
          <w:szCs w:val="32"/>
          <w:highlight w:val="none"/>
        </w:rPr>
        <w:t>物中石油烃（C</w:t>
      </w:r>
      <w:r>
        <w:rPr>
          <w:rFonts w:eastAsia="仿宋_GB2312"/>
          <w:color w:val="auto"/>
          <w:sz w:val="32"/>
          <w:szCs w:val="32"/>
          <w:highlight w:val="none"/>
          <w:vertAlign w:val="subscript"/>
        </w:rPr>
        <w:t>10</w:t>
      </w:r>
      <w:r>
        <w:rPr>
          <w:rFonts w:eastAsia="仿宋_GB2312"/>
          <w:color w:val="auto"/>
          <w:sz w:val="32"/>
          <w:szCs w:val="32"/>
          <w:highlight w:val="none"/>
        </w:rPr>
        <w:t>-C</w:t>
      </w:r>
      <w:r>
        <w:rPr>
          <w:rFonts w:eastAsia="仿宋_GB2312"/>
          <w:color w:val="auto"/>
          <w:sz w:val="32"/>
          <w:szCs w:val="32"/>
          <w:highlight w:val="none"/>
          <w:vertAlign w:val="subscript"/>
        </w:rPr>
        <w:t>40</w:t>
      </w:r>
      <w:r>
        <w:rPr>
          <w:rFonts w:eastAsia="仿宋_GB2312"/>
          <w:color w:val="auto"/>
          <w:sz w:val="32"/>
          <w:szCs w:val="32"/>
          <w:highlight w:val="none"/>
        </w:rPr>
        <w:t>）、多环芳烃等地块常见特征污染物样品进行加密</w:t>
      </w:r>
      <w:r>
        <w:rPr>
          <w:rFonts w:hint="eastAsia" w:eastAsia="仿宋_GB2312"/>
          <w:color w:val="auto"/>
          <w:sz w:val="32"/>
          <w:szCs w:val="32"/>
          <w:highlight w:val="none"/>
        </w:rPr>
        <w:t>（如检测项目过多时，可视情选取代表性项目进行加密）</w:t>
      </w:r>
      <w:r>
        <w:rPr>
          <w:rFonts w:eastAsia="仿宋_GB2312"/>
          <w:color w:val="auto"/>
          <w:sz w:val="32"/>
          <w:szCs w:val="32"/>
          <w:highlight w:val="none"/>
        </w:rPr>
        <w:t>。对地下水样品，视实际情况开展。</w:t>
      </w:r>
    </w:p>
    <w:p w14:paraId="6F6EF6C8">
      <w:pPr>
        <w:pStyle w:val="5"/>
        <w:spacing w:before="0" w:after="0" w:line="590" w:lineRule="exact"/>
        <w:rPr>
          <w:rFonts w:ascii="Times New Roman" w:hAnsi="Times New Roman" w:eastAsia="楷体_GB2312" w:cs="Times New Roman"/>
          <w:b w:val="0"/>
          <w:color w:val="auto"/>
          <w:sz w:val="32"/>
          <w:highlight w:val="none"/>
          <w:shd w:val="clear" w:color="auto" w:fill="FEFFFF"/>
        </w:rPr>
      </w:pPr>
      <w:r>
        <w:rPr>
          <w:rFonts w:ascii="Times New Roman" w:hAnsi="Times New Roman" w:eastAsia="楷体_GB2312" w:cs="Times New Roman"/>
          <w:b w:val="0"/>
          <w:color w:val="auto"/>
          <w:sz w:val="32"/>
          <w:highlight w:val="none"/>
          <w:shd w:val="clear" w:color="auto" w:fill="FEFFFF"/>
        </w:rPr>
        <w:t>4.3.2 样品加密</w:t>
      </w:r>
    </w:p>
    <w:p w14:paraId="38D5456E">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原则上</w:t>
      </w:r>
      <w:r>
        <w:rPr>
          <w:rFonts w:eastAsia="仿宋_GB2312"/>
          <w:color w:val="auto"/>
          <w:sz w:val="32"/>
          <w:szCs w:val="32"/>
          <w:highlight w:val="none"/>
        </w:rPr>
        <w:t>被监督单位应</w:t>
      </w:r>
      <w:r>
        <w:rPr>
          <w:rFonts w:hint="eastAsia" w:eastAsia="仿宋_GB2312"/>
          <w:color w:val="auto"/>
          <w:sz w:val="32"/>
          <w:szCs w:val="32"/>
          <w:highlight w:val="none"/>
        </w:rPr>
        <w:t>至少提前1个工作日</w:t>
      </w:r>
      <w:r>
        <w:rPr>
          <w:rFonts w:eastAsia="仿宋_GB2312"/>
          <w:color w:val="auto"/>
          <w:sz w:val="32"/>
          <w:szCs w:val="32"/>
          <w:highlight w:val="none"/>
        </w:rPr>
        <w:t>与技术机构协商好送样时间，在样品有效期内将样品送至技术机构。技术机构选派2名或以上技术人员共同实施样品加密工作，在被监督单位采集的平行样中随机抽取50%样品（可视实际情况增减比例，</w:t>
      </w:r>
      <w:r>
        <w:rPr>
          <w:rFonts w:hint="eastAsia" w:eastAsia="仿宋_GB2312"/>
          <w:color w:val="auto"/>
          <w:sz w:val="32"/>
          <w:szCs w:val="32"/>
          <w:highlight w:val="none"/>
        </w:rPr>
        <w:t>原则上，</w:t>
      </w:r>
      <w:r>
        <w:rPr>
          <w:rFonts w:eastAsia="仿宋_GB2312"/>
          <w:color w:val="auto"/>
          <w:sz w:val="32"/>
          <w:szCs w:val="32"/>
          <w:highlight w:val="none"/>
        </w:rPr>
        <w:t>不少于7个平行样</w:t>
      </w:r>
      <w:r>
        <w:rPr>
          <w:rFonts w:hint="eastAsia" w:eastAsia="仿宋_GB2312"/>
          <w:color w:val="auto"/>
          <w:sz w:val="32"/>
          <w:szCs w:val="32"/>
          <w:highlight w:val="none"/>
        </w:rPr>
        <w:t>。</w:t>
      </w:r>
      <w:r>
        <w:rPr>
          <w:rFonts w:eastAsia="仿宋_GB2312"/>
          <w:color w:val="auto"/>
          <w:sz w:val="32"/>
          <w:szCs w:val="32"/>
          <w:highlight w:val="none"/>
        </w:rPr>
        <w:t>）进行加密，去掉原样品标签，按密码样编码规则重新编码后粘贴新标签，做好登记。必要时，技术机构可分样留存。</w:t>
      </w:r>
    </w:p>
    <w:p w14:paraId="6268FEA2">
      <w:pPr>
        <w:pStyle w:val="5"/>
        <w:spacing w:before="0" w:after="0" w:line="590" w:lineRule="exact"/>
        <w:rPr>
          <w:rFonts w:ascii="Times New Roman" w:hAnsi="Times New Roman" w:eastAsia="楷体_GB2312" w:cs="Times New Roman"/>
          <w:b w:val="0"/>
          <w:color w:val="auto"/>
          <w:sz w:val="32"/>
          <w:highlight w:val="none"/>
          <w:shd w:val="clear" w:color="auto" w:fill="FEFFFF"/>
        </w:rPr>
      </w:pPr>
      <w:r>
        <w:rPr>
          <w:rFonts w:ascii="Times New Roman" w:hAnsi="Times New Roman" w:eastAsia="楷体_GB2312" w:cs="Times New Roman"/>
          <w:b w:val="0"/>
          <w:color w:val="auto"/>
          <w:sz w:val="32"/>
          <w:highlight w:val="none"/>
          <w:shd w:val="clear" w:color="auto" w:fill="FEFFFF"/>
        </w:rPr>
        <w:t>4.3.3 样品分析</w:t>
      </w:r>
    </w:p>
    <w:p w14:paraId="59802AEB">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密码样品由技术机构返回被监督单位进行样品分析，做好交接记录，具体分析指标与监测方案一致。</w:t>
      </w:r>
    </w:p>
    <w:p w14:paraId="6A3A8F51">
      <w:pPr>
        <w:pStyle w:val="5"/>
        <w:spacing w:before="0" w:after="0" w:line="590" w:lineRule="exact"/>
        <w:rPr>
          <w:rFonts w:ascii="Times New Roman" w:hAnsi="Times New Roman" w:eastAsia="楷体_GB2312" w:cs="Times New Roman"/>
          <w:b w:val="0"/>
          <w:color w:val="auto"/>
          <w:sz w:val="32"/>
          <w:highlight w:val="none"/>
          <w:shd w:val="clear" w:color="auto" w:fill="FEFFFF"/>
        </w:rPr>
      </w:pPr>
      <w:r>
        <w:rPr>
          <w:rFonts w:ascii="Times New Roman" w:hAnsi="Times New Roman" w:eastAsia="楷体_GB2312" w:cs="Times New Roman"/>
          <w:b w:val="0"/>
          <w:color w:val="auto"/>
          <w:sz w:val="32"/>
          <w:highlight w:val="none"/>
          <w:shd w:val="clear" w:color="auto" w:fill="FEFFFF"/>
        </w:rPr>
        <w:t>4.3.4 结果判断</w:t>
      </w:r>
    </w:p>
    <w:p w14:paraId="4575D3A0">
      <w:pPr>
        <w:spacing w:line="564" w:lineRule="exact"/>
        <w:ind w:firstLine="640" w:firstLineChars="200"/>
        <w:rPr>
          <w:rFonts w:eastAsia="仿宋_GB2312"/>
          <w:color w:val="auto"/>
          <w:sz w:val="32"/>
          <w:szCs w:val="32"/>
          <w:highlight w:val="none"/>
        </w:rPr>
      </w:pPr>
      <w:r>
        <w:rPr>
          <w:rFonts w:eastAsia="仿宋_GB2312"/>
          <w:color w:val="auto"/>
          <w:sz w:val="32"/>
          <w:szCs w:val="32"/>
          <w:highlight w:val="none"/>
        </w:rPr>
        <w:t>被监督单位收到加密样品后15个工作日内完成密码平行样品分析并向技术机构提交具资质认定标志的正式检测报告。如因故无法提交具资质认定标志的正式检测报告，可提交盖检验检测专用章的数据报告（表）及盖公章的情况说明，但须确保所报数据与后续出具的正式检测报告一致(下同)。</w:t>
      </w:r>
    </w:p>
    <w:p w14:paraId="2DC8F503">
      <w:pPr>
        <w:spacing w:line="564" w:lineRule="exact"/>
        <w:ind w:firstLine="640" w:firstLineChars="200"/>
        <w:rPr>
          <w:rFonts w:eastAsia="仿宋_GB2312"/>
          <w:color w:val="auto"/>
          <w:sz w:val="32"/>
          <w:szCs w:val="32"/>
          <w:highlight w:val="none"/>
        </w:rPr>
      </w:pPr>
      <w:r>
        <w:rPr>
          <w:rFonts w:eastAsia="仿宋_GB2312"/>
          <w:color w:val="auto"/>
          <w:sz w:val="32"/>
          <w:szCs w:val="32"/>
          <w:highlight w:val="none"/>
        </w:rPr>
        <w:t>技术机构收到密码平行样分析结果后</w:t>
      </w:r>
      <w:r>
        <w:rPr>
          <w:rFonts w:hint="eastAsia" w:eastAsia="仿宋_GB2312"/>
          <w:color w:val="auto"/>
          <w:sz w:val="32"/>
          <w:szCs w:val="32"/>
          <w:highlight w:val="none"/>
        </w:rPr>
        <w:t>，原则上应在</w:t>
      </w:r>
      <w:r>
        <w:rPr>
          <w:rFonts w:eastAsia="仿宋_GB2312"/>
          <w:color w:val="auto"/>
          <w:sz w:val="32"/>
          <w:szCs w:val="32"/>
          <w:highlight w:val="none"/>
        </w:rPr>
        <w:t>5个工作日内进行解密。</w:t>
      </w:r>
    </w:p>
    <w:p w14:paraId="4FD81F12">
      <w:pPr>
        <w:spacing w:line="564" w:lineRule="exact"/>
        <w:ind w:firstLine="640" w:firstLineChars="200"/>
        <w:rPr>
          <w:rFonts w:eastAsia="仿宋_GB2312"/>
          <w:b/>
          <w:color w:val="auto"/>
          <w:sz w:val="32"/>
          <w:szCs w:val="32"/>
          <w:highlight w:val="none"/>
        </w:rPr>
      </w:pPr>
      <w:r>
        <w:rPr>
          <w:rFonts w:eastAsia="仿宋_GB2312"/>
          <w:color w:val="auto"/>
          <w:sz w:val="32"/>
          <w:szCs w:val="32"/>
          <w:highlight w:val="none"/>
          <w:shd w:val="clear" w:color="auto" w:fill="FEFFFF"/>
        </w:rPr>
        <w:t>密码平行样测试结果通过评价相对偏差判定是否符合要求，样品测定的相对偏差按照表4-1、表4-2进行评价。</w:t>
      </w:r>
      <w:r>
        <w:rPr>
          <w:rFonts w:hint="eastAsia" w:ascii="仿宋_GB2312" w:hAnsi="宋体" w:eastAsia="仿宋_GB2312" w:cs="等线"/>
          <w:color w:val="auto"/>
          <w:sz w:val="32"/>
          <w:szCs w:val="32"/>
          <w:highlight w:val="none"/>
          <w:shd w:val="clear" w:color="auto" w:fill="FEFFFF"/>
        </w:rPr>
        <w:t>当一对检测数据中出现未检出时，按如下规则评价：当一对数据中A与B均低于测定下限时，直接评价按“合格”计，相对偏差和相对偏差允许范围填写为“-”；当一对数据中A为未检出、B为检出且不低于测定下限时，数据A以检出限与数据B计算相对偏差后，按表4-1、4-2进行评价。</w:t>
      </w:r>
    </w:p>
    <w:p w14:paraId="76921BB6">
      <w:pPr>
        <w:adjustRightInd w:val="0"/>
        <w:snapToGrid w:val="0"/>
        <w:spacing w:before="0" w:beforeLines="0" w:after="0" w:afterLines="0" w:line="300" w:lineRule="exact"/>
        <w:jc w:val="center"/>
        <w:rPr>
          <w:rFonts w:ascii="黑体" w:eastAsia="黑体"/>
          <w:color w:val="auto"/>
          <w:sz w:val="24"/>
          <w:highlight w:val="none"/>
        </w:rPr>
      </w:pPr>
      <w:r>
        <w:rPr>
          <w:rFonts w:hint="eastAsia" w:ascii="黑体" w:eastAsia="黑体"/>
          <w:color w:val="auto"/>
          <w:sz w:val="24"/>
          <w:highlight w:val="none"/>
        </w:rPr>
        <w:t>表4-1  土壤密码平行样品分析测试精密度允许范围</w:t>
      </w:r>
    </w:p>
    <w:tbl>
      <w:tblPr>
        <w:tblStyle w:val="7"/>
        <w:tblW w:w="95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3672"/>
        <w:gridCol w:w="3371"/>
      </w:tblGrid>
      <w:tr w14:paraId="53B1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2470" w:type="dxa"/>
            <w:vMerge w:val="restart"/>
            <w:tcBorders>
              <w:top w:val="single" w:color="auto" w:sz="4" w:space="0"/>
              <w:left w:val="single" w:color="auto" w:sz="4" w:space="0"/>
              <w:bottom w:val="single" w:color="auto" w:sz="4" w:space="0"/>
              <w:right w:val="single" w:color="auto" w:sz="4" w:space="0"/>
            </w:tcBorders>
            <w:noWrap w:val="0"/>
            <w:vAlign w:val="center"/>
          </w:tcPr>
          <w:p w14:paraId="6AD47AA9">
            <w:pPr>
              <w:adjustRightInd w:val="0"/>
              <w:snapToGrid w:val="0"/>
              <w:spacing w:before="78" w:beforeLines="25" w:after="78" w:afterLines="25" w:line="280" w:lineRule="exact"/>
              <w:jc w:val="center"/>
              <w:rPr>
                <w:rFonts w:ascii="黑体" w:hAnsi="宋体" w:eastAsia="黑体"/>
                <w:color w:val="auto"/>
                <w:sz w:val="24"/>
                <w:highlight w:val="none"/>
              </w:rPr>
            </w:pPr>
            <w:r>
              <w:rPr>
                <w:rFonts w:hint="eastAsia" w:ascii="黑体" w:hAnsi="宋体" w:eastAsia="黑体"/>
                <w:color w:val="auto"/>
                <w:sz w:val="24"/>
                <w:highlight w:val="none"/>
              </w:rPr>
              <w:t>检测项目</w:t>
            </w:r>
          </w:p>
        </w:tc>
        <w:tc>
          <w:tcPr>
            <w:tcW w:w="3672" w:type="dxa"/>
            <w:vMerge w:val="restart"/>
            <w:tcBorders>
              <w:top w:val="single" w:color="auto" w:sz="4" w:space="0"/>
              <w:left w:val="single" w:color="auto" w:sz="4" w:space="0"/>
              <w:bottom w:val="single" w:color="auto" w:sz="4" w:space="0"/>
              <w:right w:val="single" w:color="auto" w:sz="4" w:space="0"/>
            </w:tcBorders>
            <w:noWrap w:val="0"/>
            <w:vAlign w:val="center"/>
          </w:tcPr>
          <w:p w14:paraId="23020927">
            <w:pPr>
              <w:adjustRightInd w:val="0"/>
              <w:snapToGrid w:val="0"/>
              <w:spacing w:before="78" w:beforeLines="25" w:after="78" w:afterLines="25" w:line="280" w:lineRule="exact"/>
              <w:jc w:val="center"/>
              <w:rPr>
                <w:rFonts w:ascii="黑体" w:hAnsi="宋体" w:eastAsia="黑体"/>
                <w:color w:val="auto"/>
                <w:sz w:val="24"/>
                <w:highlight w:val="none"/>
              </w:rPr>
            </w:pPr>
            <w:r>
              <w:rPr>
                <w:rFonts w:hint="eastAsia" w:ascii="黑体" w:hAnsi="宋体" w:eastAsia="黑体"/>
                <w:color w:val="auto"/>
                <w:sz w:val="24"/>
                <w:highlight w:val="none"/>
              </w:rPr>
              <w:t>含量范围</w:t>
            </w:r>
          </w:p>
        </w:tc>
        <w:tc>
          <w:tcPr>
            <w:tcW w:w="3371" w:type="dxa"/>
            <w:tcBorders>
              <w:top w:val="single" w:color="auto" w:sz="4" w:space="0"/>
              <w:left w:val="single" w:color="auto" w:sz="4" w:space="0"/>
              <w:bottom w:val="single" w:color="auto" w:sz="4" w:space="0"/>
              <w:right w:val="single" w:color="auto" w:sz="4" w:space="0"/>
            </w:tcBorders>
            <w:noWrap w:val="0"/>
            <w:vAlign w:val="center"/>
          </w:tcPr>
          <w:p w14:paraId="40A8474B">
            <w:pPr>
              <w:adjustRightInd w:val="0"/>
              <w:snapToGrid w:val="0"/>
              <w:spacing w:before="78" w:beforeLines="25" w:after="78" w:afterLines="25" w:line="280" w:lineRule="exact"/>
              <w:jc w:val="center"/>
              <w:rPr>
                <w:rFonts w:ascii="黑体" w:hAnsi="宋体" w:eastAsia="黑体"/>
                <w:color w:val="auto"/>
                <w:sz w:val="24"/>
                <w:highlight w:val="none"/>
              </w:rPr>
            </w:pPr>
            <w:r>
              <w:rPr>
                <w:rFonts w:hint="eastAsia" w:ascii="黑体" w:hAnsi="宋体" w:eastAsia="黑体"/>
                <w:color w:val="auto"/>
                <w:sz w:val="24"/>
                <w:highlight w:val="none"/>
              </w:rPr>
              <w:t>精密度</w:t>
            </w:r>
          </w:p>
        </w:tc>
      </w:tr>
      <w:tr w14:paraId="18D1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2470" w:type="dxa"/>
            <w:vMerge w:val="continue"/>
            <w:tcBorders>
              <w:top w:val="single" w:color="auto" w:sz="4" w:space="0"/>
              <w:left w:val="single" w:color="auto" w:sz="4" w:space="0"/>
              <w:bottom w:val="single" w:color="auto" w:sz="4" w:space="0"/>
              <w:right w:val="single" w:color="auto" w:sz="4" w:space="0"/>
            </w:tcBorders>
            <w:noWrap w:val="0"/>
            <w:vAlign w:val="center"/>
          </w:tcPr>
          <w:p w14:paraId="51E2D296">
            <w:pPr>
              <w:widowControl/>
              <w:spacing w:line="280" w:lineRule="exact"/>
              <w:jc w:val="left"/>
              <w:rPr>
                <w:rFonts w:ascii="黑体" w:hAnsi="宋体" w:eastAsia="黑体"/>
                <w:color w:val="auto"/>
                <w:sz w:val="24"/>
                <w:highlight w:val="none"/>
              </w:rPr>
            </w:pPr>
          </w:p>
        </w:tc>
        <w:tc>
          <w:tcPr>
            <w:tcW w:w="3672" w:type="dxa"/>
            <w:vMerge w:val="continue"/>
            <w:tcBorders>
              <w:top w:val="single" w:color="auto" w:sz="4" w:space="0"/>
              <w:left w:val="single" w:color="auto" w:sz="4" w:space="0"/>
              <w:bottom w:val="single" w:color="auto" w:sz="4" w:space="0"/>
              <w:right w:val="single" w:color="auto" w:sz="4" w:space="0"/>
            </w:tcBorders>
            <w:noWrap w:val="0"/>
            <w:vAlign w:val="center"/>
          </w:tcPr>
          <w:p w14:paraId="1A21AF36">
            <w:pPr>
              <w:widowControl/>
              <w:spacing w:line="280" w:lineRule="exact"/>
              <w:jc w:val="left"/>
              <w:rPr>
                <w:rFonts w:ascii="黑体" w:hAnsi="宋体" w:eastAsia="黑体"/>
                <w:color w:val="auto"/>
                <w:sz w:val="24"/>
                <w:highlight w:val="none"/>
              </w:rPr>
            </w:pPr>
          </w:p>
        </w:tc>
        <w:tc>
          <w:tcPr>
            <w:tcW w:w="3371" w:type="dxa"/>
            <w:tcBorders>
              <w:top w:val="single" w:color="auto" w:sz="4" w:space="0"/>
              <w:left w:val="single" w:color="auto" w:sz="4" w:space="0"/>
              <w:bottom w:val="single" w:color="auto" w:sz="4" w:space="0"/>
              <w:right w:val="single" w:color="auto" w:sz="4" w:space="0"/>
            </w:tcBorders>
            <w:noWrap w:val="0"/>
            <w:vAlign w:val="center"/>
          </w:tcPr>
          <w:p w14:paraId="28C6B2AD">
            <w:pPr>
              <w:adjustRightInd w:val="0"/>
              <w:snapToGrid w:val="0"/>
              <w:spacing w:before="78" w:beforeLines="25" w:after="78" w:afterLines="25" w:line="280" w:lineRule="exact"/>
              <w:jc w:val="center"/>
              <w:rPr>
                <w:rFonts w:ascii="黑体" w:hAnsi="宋体" w:eastAsia="黑体"/>
                <w:color w:val="auto"/>
                <w:sz w:val="24"/>
                <w:highlight w:val="none"/>
              </w:rPr>
            </w:pPr>
            <w:r>
              <w:rPr>
                <w:rFonts w:hint="eastAsia" w:ascii="黑体" w:hAnsi="宋体" w:eastAsia="黑体"/>
                <w:color w:val="auto"/>
                <w:sz w:val="24"/>
                <w:highlight w:val="none"/>
              </w:rPr>
              <w:t>相对偏差（%）</w:t>
            </w:r>
          </w:p>
        </w:tc>
      </w:tr>
      <w:tr w14:paraId="7AA5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70" w:type="dxa"/>
            <w:tcBorders>
              <w:top w:val="single" w:color="auto" w:sz="4" w:space="0"/>
              <w:left w:val="single" w:color="auto" w:sz="4" w:space="0"/>
              <w:bottom w:val="single" w:color="auto" w:sz="4" w:space="0"/>
              <w:right w:val="single" w:color="auto" w:sz="4" w:space="0"/>
            </w:tcBorders>
            <w:noWrap w:val="0"/>
            <w:vAlign w:val="center"/>
          </w:tcPr>
          <w:p w14:paraId="765B91DB">
            <w:pPr>
              <w:adjustRightInd w:val="0"/>
              <w:snapToGrid w:val="0"/>
              <w:spacing w:line="280" w:lineRule="exact"/>
              <w:jc w:val="center"/>
              <w:rPr>
                <w:rFonts w:ascii="宋体" w:hAnsi="宋体"/>
                <w:color w:val="auto"/>
                <w:sz w:val="24"/>
                <w:highlight w:val="none"/>
              </w:rPr>
            </w:pPr>
            <w:r>
              <w:rPr>
                <w:rFonts w:hint="eastAsia" w:ascii="宋体" w:hAnsi="宋体"/>
                <w:color w:val="auto"/>
                <w:sz w:val="24"/>
                <w:highlight w:val="none"/>
              </w:rPr>
              <w:t>总镉</w:t>
            </w:r>
          </w:p>
        </w:tc>
        <w:tc>
          <w:tcPr>
            <w:tcW w:w="3672" w:type="dxa"/>
            <w:tcBorders>
              <w:top w:val="single" w:color="auto" w:sz="4" w:space="0"/>
              <w:left w:val="single" w:color="auto" w:sz="4" w:space="0"/>
              <w:bottom w:val="single" w:color="auto" w:sz="4" w:space="0"/>
              <w:right w:val="single" w:color="auto" w:sz="4" w:space="0"/>
            </w:tcBorders>
            <w:noWrap w:val="0"/>
            <w:vAlign w:val="center"/>
          </w:tcPr>
          <w:p w14:paraId="74C2EEAB">
            <w:pPr>
              <w:adjustRightInd w:val="0"/>
              <w:snapToGrid w:val="0"/>
              <w:spacing w:before="78" w:beforeLines="25" w:after="78" w:afterLines="25" w:line="280" w:lineRule="exact"/>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0.1</w:t>
            </w:r>
          </w:p>
          <w:p w14:paraId="7FA4C626">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0.1</w:t>
            </w:r>
            <w:r>
              <w:rPr>
                <w:rFonts w:hint="eastAsia" w:ascii="宋体" w:hAnsi="宋体"/>
                <w:color w:val="auto"/>
                <w:sz w:val="24"/>
                <w:highlight w:val="none"/>
              </w:rPr>
              <w:t>～</w:t>
            </w:r>
            <w:r>
              <w:rPr>
                <w:rFonts w:ascii="宋体" w:hAnsi="宋体"/>
                <w:color w:val="auto"/>
                <w:sz w:val="24"/>
                <w:highlight w:val="none"/>
              </w:rPr>
              <w:t>0.4</w:t>
            </w:r>
          </w:p>
          <w:p w14:paraId="6D854740">
            <w:pPr>
              <w:adjustRightInd w:val="0"/>
              <w:snapToGrid w:val="0"/>
              <w:spacing w:before="78" w:beforeLines="25" w:after="78" w:afterLines="25" w:line="280" w:lineRule="exact"/>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0.4</w:t>
            </w:r>
          </w:p>
        </w:tc>
        <w:tc>
          <w:tcPr>
            <w:tcW w:w="3371" w:type="dxa"/>
            <w:tcBorders>
              <w:top w:val="single" w:color="auto" w:sz="4" w:space="0"/>
              <w:left w:val="single" w:color="auto" w:sz="4" w:space="0"/>
              <w:bottom w:val="single" w:color="auto" w:sz="4" w:space="0"/>
              <w:right w:val="single" w:color="auto" w:sz="4" w:space="0"/>
            </w:tcBorders>
            <w:noWrap w:val="0"/>
            <w:vAlign w:val="center"/>
          </w:tcPr>
          <w:p w14:paraId="0AE891EB">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35</w:t>
            </w:r>
          </w:p>
          <w:p w14:paraId="3DC515D0">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30</w:t>
            </w:r>
          </w:p>
          <w:p w14:paraId="1D246219">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25</w:t>
            </w:r>
          </w:p>
        </w:tc>
      </w:tr>
      <w:tr w14:paraId="7E79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70" w:type="dxa"/>
            <w:tcBorders>
              <w:top w:val="single" w:color="auto" w:sz="4" w:space="0"/>
              <w:left w:val="single" w:color="auto" w:sz="4" w:space="0"/>
              <w:bottom w:val="single" w:color="auto" w:sz="4" w:space="0"/>
              <w:right w:val="single" w:color="auto" w:sz="4" w:space="0"/>
            </w:tcBorders>
            <w:noWrap w:val="0"/>
            <w:vAlign w:val="center"/>
          </w:tcPr>
          <w:p w14:paraId="0830A516">
            <w:pPr>
              <w:adjustRightInd w:val="0"/>
              <w:snapToGrid w:val="0"/>
              <w:spacing w:line="280" w:lineRule="exact"/>
              <w:jc w:val="center"/>
              <w:rPr>
                <w:rFonts w:ascii="宋体" w:hAnsi="宋体"/>
                <w:color w:val="auto"/>
                <w:sz w:val="24"/>
                <w:highlight w:val="none"/>
              </w:rPr>
            </w:pPr>
            <w:r>
              <w:rPr>
                <w:rFonts w:hint="eastAsia" w:ascii="宋体" w:hAnsi="宋体"/>
                <w:color w:val="auto"/>
                <w:sz w:val="24"/>
                <w:highlight w:val="none"/>
              </w:rPr>
              <w:t>总汞</w:t>
            </w:r>
          </w:p>
        </w:tc>
        <w:tc>
          <w:tcPr>
            <w:tcW w:w="3672" w:type="dxa"/>
            <w:tcBorders>
              <w:top w:val="single" w:color="auto" w:sz="4" w:space="0"/>
              <w:left w:val="single" w:color="auto" w:sz="4" w:space="0"/>
              <w:bottom w:val="single" w:color="auto" w:sz="4" w:space="0"/>
              <w:right w:val="single" w:color="auto" w:sz="4" w:space="0"/>
            </w:tcBorders>
            <w:noWrap w:val="0"/>
            <w:vAlign w:val="center"/>
          </w:tcPr>
          <w:p w14:paraId="156DFF8A">
            <w:pPr>
              <w:adjustRightInd w:val="0"/>
              <w:snapToGrid w:val="0"/>
              <w:spacing w:before="78" w:beforeLines="25" w:after="78" w:afterLines="25" w:line="280" w:lineRule="exact"/>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0.1</w:t>
            </w:r>
          </w:p>
          <w:p w14:paraId="5ABA8C65">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0.1</w:t>
            </w:r>
            <w:r>
              <w:rPr>
                <w:rFonts w:hint="eastAsia" w:ascii="宋体" w:hAnsi="宋体"/>
                <w:color w:val="auto"/>
                <w:sz w:val="24"/>
                <w:highlight w:val="none"/>
              </w:rPr>
              <w:t>～</w:t>
            </w:r>
            <w:r>
              <w:rPr>
                <w:rFonts w:ascii="宋体" w:hAnsi="宋体"/>
                <w:color w:val="auto"/>
                <w:sz w:val="24"/>
                <w:highlight w:val="none"/>
              </w:rPr>
              <w:t>0.4</w:t>
            </w:r>
          </w:p>
          <w:p w14:paraId="386E4CF0">
            <w:pPr>
              <w:adjustRightInd w:val="0"/>
              <w:snapToGrid w:val="0"/>
              <w:spacing w:before="78" w:beforeLines="25" w:after="78" w:afterLines="25" w:line="280" w:lineRule="exact"/>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0.4</w:t>
            </w:r>
          </w:p>
        </w:tc>
        <w:tc>
          <w:tcPr>
            <w:tcW w:w="3371" w:type="dxa"/>
            <w:tcBorders>
              <w:top w:val="single" w:color="auto" w:sz="4" w:space="0"/>
              <w:left w:val="single" w:color="auto" w:sz="4" w:space="0"/>
              <w:bottom w:val="single" w:color="auto" w:sz="4" w:space="0"/>
              <w:right w:val="single" w:color="auto" w:sz="4" w:space="0"/>
            </w:tcBorders>
            <w:noWrap w:val="0"/>
            <w:vAlign w:val="center"/>
          </w:tcPr>
          <w:p w14:paraId="6483FD36">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35</w:t>
            </w:r>
          </w:p>
          <w:p w14:paraId="1E4BD058">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30</w:t>
            </w:r>
          </w:p>
          <w:p w14:paraId="7F59B2A9">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25</w:t>
            </w:r>
          </w:p>
        </w:tc>
      </w:tr>
      <w:tr w14:paraId="2117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70" w:type="dxa"/>
            <w:tcBorders>
              <w:top w:val="single" w:color="auto" w:sz="4" w:space="0"/>
              <w:left w:val="single" w:color="auto" w:sz="4" w:space="0"/>
              <w:bottom w:val="single" w:color="auto" w:sz="4" w:space="0"/>
              <w:right w:val="single" w:color="auto" w:sz="4" w:space="0"/>
            </w:tcBorders>
            <w:noWrap w:val="0"/>
            <w:vAlign w:val="center"/>
          </w:tcPr>
          <w:p w14:paraId="10B52EF1">
            <w:pPr>
              <w:adjustRightInd w:val="0"/>
              <w:snapToGrid w:val="0"/>
              <w:spacing w:line="280" w:lineRule="exact"/>
              <w:jc w:val="center"/>
              <w:rPr>
                <w:rFonts w:ascii="宋体" w:hAnsi="宋体"/>
                <w:color w:val="auto"/>
                <w:sz w:val="24"/>
                <w:highlight w:val="none"/>
              </w:rPr>
            </w:pPr>
            <w:r>
              <w:rPr>
                <w:rFonts w:hint="eastAsia" w:ascii="宋体" w:hAnsi="宋体"/>
                <w:color w:val="auto"/>
                <w:sz w:val="24"/>
                <w:highlight w:val="none"/>
              </w:rPr>
              <w:t>其他无机污染物</w:t>
            </w: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BD8A7EB">
            <w:pPr>
              <w:adjustRightInd w:val="0"/>
              <w:snapToGrid w:val="0"/>
              <w:spacing w:before="78" w:beforeLines="25" w:after="78" w:afterLines="25" w:line="280" w:lineRule="exact"/>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p w14:paraId="6ABE4C18">
            <w:pPr>
              <w:adjustRightInd w:val="0"/>
              <w:snapToGrid w:val="0"/>
              <w:spacing w:before="78" w:beforeLines="25" w:after="78" w:afterLines="25" w:line="280" w:lineRule="exact"/>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tc>
        <w:tc>
          <w:tcPr>
            <w:tcW w:w="3371" w:type="dxa"/>
            <w:tcBorders>
              <w:top w:val="single" w:color="auto" w:sz="4" w:space="0"/>
              <w:left w:val="single" w:color="auto" w:sz="4" w:space="0"/>
              <w:bottom w:val="single" w:color="auto" w:sz="4" w:space="0"/>
              <w:right w:val="single" w:color="auto" w:sz="4" w:space="0"/>
            </w:tcBorders>
            <w:noWrap w:val="0"/>
            <w:vAlign w:val="center"/>
          </w:tcPr>
          <w:p w14:paraId="68552DDF">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30</w:t>
            </w:r>
          </w:p>
          <w:p w14:paraId="580AC431">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20</w:t>
            </w:r>
          </w:p>
        </w:tc>
      </w:tr>
      <w:tr w14:paraId="2F74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70" w:type="dxa"/>
            <w:tcBorders>
              <w:top w:val="single" w:color="auto" w:sz="4" w:space="0"/>
              <w:left w:val="single" w:color="auto" w:sz="4" w:space="0"/>
              <w:bottom w:val="single" w:color="auto" w:sz="4" w:space="0"/>
              <w:right w:val="single" w:color="auto" w:sz="4" w:space="0"/>
            </w:tcBorders>
            <w:noWrap w:val="0"/>
            <w:vAlign w:val="center"/>
          </w:tcPr>
          <w:p w14:paraId="656A62E1">
            <w:pPr>
              <w:adjustRightInd w:val="0"/>
              <w:snapToGrid w:val="0"/>
              <w:spacing w:line="280" w:lineRule="exact"/>
              <w:jc w:val="center"/>
              <w:rPr>
                <w:rFonts w:ascii="宋体" w:hAnsi="宋体"/>
                <w:color w:val="auto"/>
                <w:sz w:val="24"/>
                <w:highlight w:val="none"/>
              </w:rPr>
            </w:pPr>
            <w:r>
              <w:rPr>
                <w:rFonts w:hint="eastAsia" w:ascii="宋体" w:hAnsi="宋体"/>
                <w:color w:val="auto"/>
                <w:sz w:val="24"/>
                <w:highlight w:val="none"/>
              </w:rPr>
              <w:t>石油烃（</w:t>
            </w:r>
            <w:r>
              <w:rPr>
                <w:rFonts w:ascii="宋体" w:hAnsi="宋体"/>
                <w:color w:val="auto"/>
                <w:sz w:val="24"/>
                <w:highlight w:val="none"/>
              </w:rPr>
              <w:t>C</w:t>
            </w:r>
            <w:r>
              <w:rPr>
                <w:rFonts w:ascii="宋体" w:hAnsi="宋体"/>
                <w:color w:val="auto"/>
                <w:sz w:val="24"/>
                <w:highlight w:val="none"/>
                <w:vertAlign w:val="subscript"/>
              </w:rPr>
              <w:t>10</w:t>
            </w:r>
            <w:r>
              <w:rPr>
                <w:rFonts w:ascii="宋体" w:hAnsi="宋体"/>
                <w:color w:val="auto"/>
                <w:sz w:val="24"/>
                <w:highlight w:val="none"/>
              </w:rPr>
              <w:t>-C</w:t>
            </w:r>
            <w:r>
              <w:rPr>
                <w:rFonts w:ascii="宋体" w:hAnsi="宋体"/>
                <w:color w:val="auto"/>
                <w:sz w:val="24"/>
                <w:highlight w:val="none"/>
                <w:vertAlign w:val="subscript"/>
              </w:rPr>
              <w:t>40</w:t>
            </w:r>
            <w:r>
              <w:rPr>
                <w:rFonts w:hint="eastAsia" w:ascii="宋体" w:hAnsi="宋体"/>
                <w:color w:val="auto"/>
                <w:sz w:val="24"/>
                <w:highlight w:val="none"/>
              </w:rPr>
              <w:t>）</w:t>
            </w: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272A70F">
            <w:pPr>
              <w:adjustRightInd w:val="0"/>
              <w:snapToGrid w:val="0"/>
              <w:spacing w:before="78" w:beforeLines="25" w:after="78" w:afterLines="25" w:line="280" w:lineRule="exact"/>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p w14:paraId="0884B7FF">
            <w:pPr>
              <w:adjustRightInd w:val="0"/>
              <w:snapToGrid w:val="0"/>
              <w:spacing w:before="78" w:beforeLines="25" w:after="78" w:afterLines="25" w:line="280" w:lineRule="exact"/>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tc>
        <w:tc>
          <w:tcPr>
            <w:tcW w:w="3371" w:type="dxa"/>
            <w:tcBorders>
              <w:top w:val="single" w:color="auto" w:sz="4" w:space="0"/>
              <w:left w:val="single" w:color="auto" w:sz="4" w:space="0"/>
              <w:bottom w:val="single" w:color="auto" w:sz="4" w:space="0"/>
              <w:right w:val="single" w:color="auto" w:sz="4" w:space="0"/>
            </w:tcBorders>
            <w:noWrap w:val="0"/>
            <w:vAlign w:val="center"/>
          </w:tcPr>
          <w:p w14:paraId="7C7DE0FD">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50</w:t>
            </w:r>
          </w:p>
          <w:p w14:paraId="3D3141BC">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40</w:t>
            </w:r>
          </w:p>
        </w:tc>
      </w:tr>
      <w:tr w14:paraId="03B9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70" w:type="dxa"/>
            <w:tcBorders>
              <w:top w:val="single" w:color="auto" w:sz="4" w:space="0"/>
              <w:left w:val="single" w:color="auto" w:sz="4" w:space="0"/>
              <w:bottom w:val="single" w:color="auto" w:sz="4" w:space="0"/>
              <w:right w:val="single" w:color="auto" w:sz="4" w:space="0"/>
            </w:tcBorders>
            <w:noWrap w:val="0"/>
            <w:vAlign w:val="center"/>
          </w:tcPr>
          <w:p w14:paraId="7CBAC483">
            <w:pPr>
              <w:adjustRightInd w:val="0"/>
              <w:snapToGrid w:val="0"/>
              <w:spacing w:line="280" w:lineRule="exact"/>
              <w:jc w:val="center"/>
              <w:rPr>
                <w:rFonts w:ascii="宋体" w:hAnsi="宋体"/>
                <w:color w:val="auto"/>
                <w:sz w:val="24"/>
                <w:highlight w:val="none"/>
              </w:rPr>
            </w:pPr>
            <w:r>
              <w:rPr>
                <w:rFonts w:hint="eastAsia" w:ascii="宋体" w:hAnsi="宋体"/>
                <w:color w:val="auto"/>
                <w:sz w:val="24"/>
                <w:highlight w:val="none"/>
              </w:rPr>
              <w:t>半挥发性有机污染物</w:t>
            </w: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5767292">
            <w:pPr>
              <w:adjustRightInd w:val="0"/>
              <w:snapToGrid w:val="0"/>
              <w:spacing w:before="78" w:beforeLines="25" w:after="78" w:afterLines="25" w:line="280" w:lineRule="exact"/>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p w14:paraId="7BC7D594">
            <w:pPr>
              <w:adjustRightInd w:val="0"/>
              <w:snapToGrid w:val="0"/>
              <w:spacing w:before="78" w:beforeLines="25" w:after="78" w:afterLines="25" w:line="280" w:lineRule="exact"/>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tc>
        <w:tc>
          <w:tcPr>
            <w:tcW w:w="3371" w:type="dxa"/>
            <w:tcBorders>
              <w:top w:val="single" w:color="auto" w:sz="4" w:space="0"/>
              <w:left w:val="single" w:color="auto" w:sz="4" w:space="0"/>
              <w:bottom w:val="single" w:color="auto" w:sz="4" w:space="0"/>
              <w:right w:val="single" w:color="auto" w:sz="4" w:space="0"/>
            </w:tcBorders>
            <w:noWrap w:val="0"/>
            <w:vAlign w:val="center"/>
          </w:tcPr>
          <w:p w14:paraId="477936A1">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50</w:t>
            </w:r>
          </w:p>
          <w:p w14:paraId="4F8C02A1">
            <w:pPr>
              <w:adjustRightInd w:val="0"/>
              <w:snapToGrid w:val="0"/>
              <w:spacing w:before="78" w:beforeLines="25" w:after="78" w:afterLines="25" w:line="280" w:lineRule="exact"/>
              <w:jc w:val="center"/>
              <w:rPr>
                <w:rFonts w:ascii="宋体" w:hAnsi="宋体"/>
                <w:color w:val="auto"/>
                <w:sz w:val="24"/>
                <w:highlight w:val="none"/>
              </w:rPr>
            </w:pPr>
            <w:r>
              <w:rPr>
                <w:rFonts w:ascii="宋体" w:hAnsi="宋体"/>
                <w:color w:val="auto"/>
                <w:sz w:val="24"/>
                <w:highlight w:val="none"/>
              </w:rPr>
              <w:t>40</w:t>
            </w:r>
          </w:p>
        </w:tc>
      </w:tr>
    </w:tbl>
    <w:p w14:paraId="310160D4">
      <w:pPr>
        <w:adjustRightInd w:val="0"/>
        <w:snapToGrid w:val="0"/>
        <w:spacing w:after="0" w:afterLines="0" w:line="300" w:lineRule="exact"/>
        <w:jc w:val="center"/>
        <w:rPr>
          <w:rFonts w:ascii="黑体" w:eastAsia="黑体"/>
          <w:color w:val="auto"/>
          <w:sz w:val="24"/>
          <w:highlight w:val="none"/>
        </w:rPr>
      </w:pPr>
      <w:r>
        <w:rPr>
          <w:rFonts w:hint="eastAsia" w:ascii="黑体" w:eastAsia="黑体"/>
          <w:color w:val="auto"/>
          <w:sz w:val="24"/>
          <w:highlight w:val="none"/>
        </w:rPr>
        <w:t>表4-2  地下水密码平行样品分析测试精密度允许范围</w:t>
      </w:r>
    </w:p>
    <w:tbl>
      <w:tblPr>
        <w:tblStyle w:val="7"/>
        <w:tblW w:w="9287"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3598"/>
        <w:gridCol w:w="3304"/>
      </w:tblGrid>
      <w:tr w14:paraId="285B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85" w:type="dxa"/>
            <w:vMerge w:val="restart"/>
            <w:tcBorders>
              <w:top w:val="single" w:color="auto" w:sz="4" w:space="0"/>
              <w:left w:val="single" w:color="auto" w:sz="4" w:space="0"/>
              <w:bottom w:val="single" w:color="auto" w:sz="4" w:space="0"/>
              <w:right w:val="single" w:color="auto" w:sz="4" w:space="0"/>
            </w:tcBorders>
            <w:noWrap w:val="0"/>
            <w:vAlign w:val="center"/>
          </w:tcPr>
          <w:p w14:paraId="5C803A97">
            <w:pPr>
              <w:jc w:val="center"/>
              <w:rPr>
                <w:rFonts w:ascii="黑体" w:hAnsi="宋体" w:eastAsia="黑体"/>
                <w:color w:val="auto"/>
                <w:sz w:val="24"/>
                <w:highlight w:val="none"/>
              </w:rPr>
            </w:pPr>
            <w:r>
              <w:rPr>
                <w:rFonts w:hint="eastAsia" w:ascii="黑体" w:hAnsi="宋体" w:eastAsia="黑体"/>
                <w:color w:val="auto"/>
                <w:sz w:val="24"/>
                <w:highlight w:val="none"/>
              </w:rPr>
              <w:t>检测项目</w:t>
            </w:r>
          </w:p>
        </w:tc>
        <w:tc>
          <w:tcPr>
            <w:tcW w:w="3598" w:type="dxa"/>
            <w:vMerge w:val="restart"/>
            <w:tcBorders>
              <w:top w:val="single" w:color="auto" w:sz="4" w:space="0"/>
              <w:left w:val="single" w:color="auto" w:sz="4" w:space="0"/>
              <w:bottom w:val="single" w:color="auto" w:sz="4" w:space="0"/>
              <w:right w:val="single" w:color="auto" w:sz="4" w:space="0"/>
            </w:tcBorders>
            <w:noWrap w:val="0"/>
            <w:vAlign w:val="center"/>
          </w:tcPr>
          <w:p w14:paraId="1E0EF3FB">
            <w:pPr>
              <w:spacing w:before="78" w:beforeLines="25" w:after="78" w:afterLines="25"/>
              <w:jc w:val="center"/>
              <w:rPr>
                <w:rFonts w:ascii="黑体" w:hAnsi="宋体" w:eastAsia="黑体"/>
                <w:color w:val="auto"/>
                <w:sz w:val="24"/>
                <w:highlight w:val="none"/>
              </w:rPr>
            </w:pPr>
            <w:r>
              <w:rPr>
                <w:rFonts w:hint="eastAsia" w:ascii="黑体" w:hAnsi="宋体" w:eastAsia="黑体"/>
                <w:color w:val="auto"/>
                <w:sz w:val="24"/>
                <w:highlight w:val="none"/>
              </w:rPr>
              <w:t>含量范围</w:t>
            </w:r>
          </w:p>
        </w:tc>
        <w:tc>
          <w:tcPr>
            <w:tcW w:w="3304" w:type="dxa"/>
            <w:tcBorders>
              <w:top w:val="single" w:color="auto" w:sz="4" w:space="0"/>
              <w:left w:val="single" w:color="auto" w:sz="4" w:space="0"/>
              <w:bottom w:val="single" w:color="auto" w:sz="4" w:space="0"/>
              <w:right w:val="single" w:color="auto" w:sz="4" w:space="0"/>
            </w:tcBorders>
            <w:noWrap w:val="0"/>
            <w:vAlign w:val="center"/>
          </w:tcPr>
          <w:p w14:paraId="392FCA2A">
            <w:pPr>
              <w:spacing w:before="78" w:beforeLines="25" w:after="78" w:afterLines="25"/>
              <w:jc w:val="center"/>
              <w:rPr>
                <w:rFonts w:ascii="黑体" w:hAnsi="宋体" w:eastAsia="黑体"/>
                <w:color w:val="auto"/>
                <w:sz w:val="24"/>
                <w:highlight w:val="none"/>
              </w:rPr>
            </w:pPr>
            <w:r>
              <w:rPr>
                <w:rFonts w:hint="eastAsia" w:ascii="黑体" w:hAnsi="宋体" w:eastAsia="黑体"/>
                <w:color w:val="auto"/>
                <w:sz w:val="24"/>
                <w:highlight w:val="none"/>
              </w:rPr>
              <w:t>精密度</w:t>
            </w:r>
          </w:p>
        </w:tc>
      </w:tr>
      <w:tr w14:paraId="7194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385" w:type="dxa"/>
            <w:vMerge w:val="continue"/>
            <w:tcBorders>
              <w:top w:val="single" w:color="auto" w:sz="4" w:space="0"/>
              <w:left w:val="single" w:color="auto" w:sz="4" w:space="0"/>
              <w:bottom w:val="single" w:color="auto" w:sz="4" w:space="0"/>
              <w:right w:val="single" w:color="auto" w:sz="4" w:space="0"/>
            </w:tcBorders>
            <w:noWrap w:val="0"/>
            <w:vAlign w:val="center"/>
          </w:tcPr>
          <w:p w14:paraId="5E2016D8">
            <w:pPr>
              <w:widowControl/>
              <w:jc w:val="left"/>
              <w:rPr>
                <w:rFonts w:ascii="黑体" w:hAnsi="宋体" w:eastAsia="黑体"/>
                <w:color w:val="auto"/>
                <w:sz w:val="24"/>
                <w:highlight w:val="none"/>
              </w:rPr>
            </w:pPr>
          </w:p>
        </w:tc>
        <w:tc>
          <w:tcPr>
            <w:tcW w:w="3598" w:type="dxa"/>
            <w:vMerge w:val="continue"/>
            <w:tcBorders>
              <w:top w:val="single" w:color="auto" w:sz="4" w:space="0"/>
              <w:left w:val="single" w:color="auto" w:sz="4" w:space="0"/>
              <w:bottom w:val="single" w:color="auto" w:sz="4" w:space="0"/>
              <w:right w:val="single" w:color="auto" w:sz="4" w:space="0"/>
            </w:tcBorders>
            <w:noWrap w:val="0"/>
            <w:vAlign w:val="center"/>
          </w:tcPr>
          <w:p w14:paraId="58F5FAA7">
            <w:pPr>
              <w:widowControl/>
              <w:jc w:val="left"/>
              <w:rPr>
                <w:rFonts w:ascii="黑体" w:hAnsi="宋体" w:eastAsia="黑体"/>
                <w:color w:val="auto"/>
                <w:sz w:val="24"/>
                <w:highlight w:val="none"/>
              </w:rPr>
            </w:pPr>
          </w:p>
        </w:tc>
        <w:tc>
          <w:tcPr>
            <w:tcW w:w="3304" w:type="dxa"/>
            <w:tcBorders>
              <w:top w:val="single" w:color="auto" w:sz="4" w:space="0"/>
              <w:left w:val="single" w:color="auto" w:sz="4" w:space="0"/>
              <w:bottom w:val="single" w:color="auto" w:sz="4" w:space="0"/>
              <w:right w:val="single" w:color="auto" w:sz="4" w:space="0"/>
            </w:tcBorders>
            <w:noWrap w:val="0"/>
            <w:vAlign w:val="center"/>
          </w:tcPr>
          <w:p w14:paraId="2E725424">
            <w:pPr>
              <w:spacing w:before="78" w:beforeLines="25" w:after="78" w:afterLines="25"/>
              <w:jc w:val="center"/>
              <w:rPr>
                <w:rFonts w:ascii="黑体" w:hAnsi="宋体" w:eastAsia="黑体"/>
                <w:color w:val="auto"/>
                <w:sz w:val="24"/>
                <w:highlight w:val="none"/>
              </w:rPr>
            </w:pPr>
            <w:r>
              <w:rPr>
                <w:rFonts w:hint="eastAsia" w:ascii="黑体" w:hAnsi="宋体" w:eastAsia="黑体"/>
                <w:color w:val="auto"/>
                <w:sz w:val="24"/>
                <w:highlight w:val="none"/>
              </w:rPr>
              <w:t>相对偏差（%）</w:t>
            </w:r>
          </w:p>
        </w:tc>
      </w:tr>
      <w:tr w14:paraId="11CA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tcBorders>
              <w:top w:val="single" w:color="auto" w:sz="4" w:space="0"/>
              <w:left w:val="single" w:color="auto" w:sz="4" w:space="0"/>
              <w:bottom w:val="single" w:color="auto" w:sz="4" w:space="0"/>
              <w:right w:val="single" w:color="auto" w:sz="4" w:space="0"/>
            </w:tcBorders>
            <w:noWrap w:val="0"/>
            <w:vAlign w:val="center"/>
          </w:tcPr>
          <w:p w14:paraId="4A3AC868">
            <w:pPr>
              <w:jc w:val="center"/>
              <w:rPr>
                <w:rFonts w:ascii="宋体" w:hAnsi="宋体"/>
                <w:color w:val="auto"/>
                <w:sz w:val="24"/>
                <w:highlight w:val="none"/>
              </w:rPr>
            </w:pPr>
            <w:r>
              <w:rPr>
                <w:rFonts w:hint="eastAsia" w:ascii="宋体" w:hAnsi="宋体"/>
                <w:color w:val="auto"/>
                <w:sz w:val="24"/>
                <w:highlight w:val="none"/>
              </w:rPr>
              <w:t>无机污染物</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54D0F0AA">
            <w:pPr>
              <w:spacing w:before="78" w:beforeLines="25" w:after="78" w:afterLines="25"/>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p w14:paraId="4C0F6D98">
            <w:pPr>
              <w:spacing w:before="78" w:beforeLines="25" w:after="78" w:afterLines="25"/>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tc>
        <w:tc>
          <w:tcPr>
            <w:tcW w:w="3304" w:type="dxa"/>
            <w:tcBorders>
              <w:top w:val="single" w:color="auto" w:sz="4" w:space="0"/>
              <w:left w:val="single" w:color="auto" w:sz="4" w:space="0"/>
              <w:bottom w:val="single" w:color="auto" w:sz="4" w:space="0"/>
              <w:right w:val="single" w:color="auto" w:sz="4" w:space="0"/>
            </w:tcBorders>
            <w:noWrap w:val="0"/>
            <w:vAlign w:val="center"/>
          </w:tcPr>
          <w:p w14:paraId="49006C5A">
            <w:pPr>
              <w:spacing w:before="78" w:beforeLines="25" w:after="78" w:afterLines="25"/>
              <w:jc w:val="center"/>
              <w:rPr>
                <w:rFonts w:ascii="宋体" w:hAnsi="宋体"/>
                <w:color w:val="auto"/>
                <w:sz w:val="24"/>
                <w:highlight w:val="none"/>
              </w:rPr>
            </w:pPr>
            <w:r>
              <w:rPr>
                <w:rFonts w:ascii="宋体" w:hAnsi="宋体"/>
                <w:color w:val="auto"/>
                <w:sz w:val="24"/>
                <w:highlight w:val="none"/>
              </w:rPr>
              <w:t>30</w:t>
            </w:r>
          </w:p>
          <w:p w14:paraId="6079F04B">
            <w:pPr>
              <w:spacing w:before="78" w:beforeLines="25" w:after="78" w:afterLines="25"/>
              <w:jc w:val="center"/>
              <w:rPr>
                <w:rFonts w:ascii="宋体" w:hAnsi="宋体"/>
                <w:color w:val="auto"/>
                <w:sz w:val="24"/>
                <w:highlight w:val="none"/>
              </w:rPr>
            </w:pPr>
            <w:r>
              <w:rPr>
                <w:rFonts w:ascii="宋体" w:hAnsi="宋体"/>
                <w:color w:val="auto"/>
                <w:sz w:val="24"/>
                <w:highlight w:val="none"/>
              </w:rPr>
              <w:t>20</w:t>
            </w:r>
          </w:p>
        </w:tc>
      </w:tr>
      <w:tr w14:paraId="7B3C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tcBorders>
              <w:top w:val="single" w:color="auto" w:sz="4" w:space="0"/>
              <w:left w:val="single" w:color="auto" w:sz="4" w:space="0"/>
              <w:bottom w:val="single" w:color="auto" w:sz="4" w:space="0"/>
              <w:right w:val="single" w:color="auto" w:sz="4" w:space="0"/>
            </w:tcBorders>
            <w:noWrap w:val="0"/>
            <w:vAlign w:val="center"/>
          </w:tcPr>
          <w:p w14:paraId="31C3A152">
            <w:pPr>
              <w:jc w:val="center"/>
              <w:rPr>
                <w:rFonts w:ascii="宋体" w:hAnsi="宋体"/>
                <w:color w:val="auto"/>
                <w:sz w:val="24"/>
                <w:highlight w:val="none"/>
              </w:rPr>
            </w:pPr>
            <w:r>
              <w:rPr>
                <w:rFonts w:hint="eastAsia" w:ascii="宋体" w:hAnsi="宋体"/>
                <w:color w:val="auto"/>
                <w:sz w:val="24"/>
                <w:highlight w:val="none"/>
              </w:rPr>
              <w:t>挥发性</w:t>
            </w:r>
          </w:p>
          <w:p w14:paraId="40C57EA0">
            <w:pPr>
              <w:jc w:val="center"/>
              <w:rPr>
                <w:rFonts w:ascii="宋体" w:hAnsi="宋体"/>
                <w:color w:val="auto"/>
                <w:sz w:val="24"/>
                <w:highlight w:val="none"/>
              </w:rPr>
            </w:pPr>
            <w:r>
              <w:rPr>
                <w:rFonts w:hint="eastAsia" w:ascii="宋体" w:hAnsi="宋体"/>
                <w:color w:val="auto"/>
                <w:sz w:val="24"/>
                <w:highlight w:val="none"/>
              </w:rPr>
              <w:t>有机污染物</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2D5BB008">
            <w:pPr>
              <w:spacing w:before="78" w:beforeLines="25" w:after="78" w:afterLines="25"/>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p w14:paraId="537D3F59">
            <w:pPr>
              <w:spacing w:before="78" w:beforeLines="25" w:after="78" w:afterLines="25"/>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tc>
        <w:tc>
          <w:tcPr>
            <w:tcW w:w="3304" w:type="dxa"/>
            <w:tcBorders>
              <w:top w:val="single" w:color="auto" w:sz="4" w:space="0"/>
              <w:left w:val="single" w:color="auto" w:sz="4" w:space="0"/>
              <w:bottom w:val="single" w:color="auto" w:sz="4" w:space="0"/>
              <w:right w:val="single" w:color="auto" w:sz="4" w:space="0"/>
            </w:tcBorders>
            <w:noWrap w:val="0"/>
            <w:vAlign w:val="center"/>
          </w:tcPr>
          <w:p w14:paraId="515AABB5">
            <w:pPr>
              <w:spacing w:before="78" w:beforeLines="25" w:after="78" w:afterLines="25"/>
              <w:jc w:val="center"/>
              <w:rPr>
                <w:rFonts w:ascii="宋体" w:hAnsi="宋体"/>
                <w:color w:val="auto"/>
                <w:sz w:val="24"/>
                <w:highlight w:val="none"/>
              </w:rPr>
            </w:pPr>
            <w:r>
              <w:rPr>
                <w:rFonts w:ascii="宋体" w:hAnsi="宋体"/>
                <w:color w:val="auto"/>
                <w:sz w:val="24"/>
                <w:highlight w:val="none"/>
              </w:rPr>
              <w:t>50</w:t>
            </w:r>
          </w:p>
          <w:p w14:paraId="47907269">
            <w:pPr>
              <w:spacing w:before="78" w:beforeLines="25" w:after="78" w:afterLines="25"/>
              <w:jc w:val="center"/>
              <w:rPr>
                <w:rFonts w:ascii="宋体" w:hAnsi="宋体"/>
                <w:color w:val="auto"/>
                <w:sz w:val="24"/>
                <w:highlight w:val="none"/>
              </w:rPr>
            </w:pPr>
            <w:r>
              <w:rPr>
                <w:rFonts w:ascii="宋体" w:hAnsi="宋体"/>
                <w:color w:val="auto"/>
                <w:sz w:val="24"/>
                <w:highlight w:val="none"/>
              </w:rPr>
              <w:t>30</w:t>
            </w:r>
          </w:p>
        </w:tc>
      </w:tr>
      <w:tr w14:paraId="2CCC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tcBorders>
              <w:top w:val="single" w:color="auto" w:sz="4" w:space="0"/>
              <w:left w:val="single" w:color="auto" w:sz="4" w:space="0"/>
              <w:bottom w:val="single" w:color="auto" w:sz="4" w:space="0"/>
              <w:right w:val="single" w:color="auto" w:sz="4" w:space="0"/>
            </w:tcBorders>
            <w:noWrap w:val="0"/>
            <w:vAlign w:val="center"/>
          </w:tcPr>
          <w:p w14:paraId="7D54ED76">
            <w:pPr>
              <w:jc w:val="center"/>
              <w:rPr>
                <w:rFonts w:ascii="宋体" w:hAnsi="宋体"/>
                <w:color w:val="auto"/>
                <w:sz w:val="24"/>
                <w:highlight w:val="none"/>
              </w:rPr>
            </w:pPr>
            <w:r>
              <w:rPr>
                <w:rFonts w:hint="eastAsia" w:ascii="宋体" w:hAnsi="宋体"/>
                <w:color w:val="auto"/>
                <w:sz w:val="24"/>
                <w:highlight w:val="none"/>
              </w:rPr>
              <w:t>半挥发性</w:t>
            </w:r>
          </w:p>
          <w:p w14:paraId="2F68A8FF">
            <w:pPr>
              <w:jc w:val="center"/>
              <w:rPr>
                <w:rFonts w:ascii="宋体" w:hAnsi="宋体"/>
                <w:color w:val="auto"/>
                <w:sz w:val="24"/>
                <w:highlight w:val="none"/>
              </w:rPr>
            </w:pPr>
            <w:r>
              <w:rPr>
                <w:rFonts w:hint="eastAsia" w:ascii="宋体" w:hAnsi="宋体"/>
                <w:color w:val="auto"/>
                <w:sz w:val="24"/>
                <w:highlight w:val="none"/>
              </w:rPr>
              <w:t>有机污染物</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1A26CC00">
            <w:pPr>
              <w:spacing w:before="78" w:beforeLines="25" w:after="78" w:afterLines="25"/>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p w14:paraId="35242CD8">
            <w:pPr>
              <w:spacing w:before="78" w:beforeLines="25" w:after="78" w:afterLines="25"/>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tc>
        <w:tc>
          <w:tcPr>
            <w:tcW w:w="3304" w:type="dxa"/>
            <w:tcBorders>
              <w:top w:val="single" w:color="auto" w:sz="4" w:space="0"/>
              <w:left w:val="single" w:color="auto" w:sz="4" w:space="0"/>
              <w:bottom w:val="single" w:color="auto" w:sz="4" w:space="0"/>
              <w:right w:val="single" w:color="auto" w:sz="4" w:space="0"/>
            </w:tcBorders>
            <w:noWrap w:val="0"/>
            <w:vAlign w:val="center"/>
          </w:tcPr>
          <w:p w14:paraId="2D2ABA28">
            <w:pPr>
              <w:spacing w:before="78" w:beforeLines="25" w:after="78" w:afterLines="25"/>
              <w:jc w:val="center"/>
              <w:rPr>
                <w:rFonts w:ascii="宋体" w:hAnsi="宋体"/>
                <w:color w:val="auto"/>
                <w:sz w:val="24"/>
                <w:highlight w:val="none"/>
              </w:rPr>
            </w:pPr>
            <w:r>
              <w:rPr>
                <w:rFonts w:ascii="宋体" w:hAnsi="宋体"/>
                <w:color w:val="auto"/>
                <w:sz w:val="24"/>
                <w:highlight w:val="none"/>
              </w:rPr>
              <w:t>50</w:t>
            </w:r>
          </w:p>
          <w:p w14:paraId="0A0FF603">
            <w:pPr>
              <w:spacing w:before="78" w:beforeLines="25" w:after="78" w:afterLines="25"/>
              <w:jc w:val="center"/>
              <w:rPr>
                <w:rFonts w:ascii="宋体" w:hAnsi="宋体"/>
                <w:color w:val="auto"/>
                <w:sz w:val="24"/>
                <w:highlight w:val="none"/>
              </w:rPr>
            </w:pPr>
            <w:r>
              <w:rPr>
                <w:rFonts w:ascii="宋体" w:hAnsi="宋体"/>
                <w:color w:val="auto"/>
                <w:sz w:val="24"/>
                <w:highlight w:val="none"/>
              </w:rPr>
              <w:t>25</w:t>
            </w:r>
          </w:p>
        </w:tc>
      </w:tr>
      <w:tr w14:paraId="710F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tcBorders>
              <w:top w:val="single" w:color="auto" w:sz="4" w:space="0"/>
              <w:left w:val="single" w:color="auto" w:sz="4" w:space="0"/>
              <w:bottom w:val="single" w:color="auto" w:sz="4" w:space="0"/>
              <w:right w:val="single" w:color="auto" w:sz="4" w:space="0"/>
            </w:tcBorders>
            <w:noWrap w:val="0"/>
            <w:vAlign w:val="center"/>
          </w:tcPr>
          <w:p w14:paraId="6F682A19">
            <w:pPr>
              <w:jc w:val="center"/>
              <w:rPr>
                <w:rFonts w:ascii="宋体" w:hAnsi="宋体"/>
                <w:color w:val="auto"/>
                <w:sz w:val="24"/>
                <w:highlight w:val="none"/>
              </w:rPr>
            </w:pPr>
            <w:r>
              <w:rPr>
                <w:rFonts w:hint="eastAsia" w:ascii="宋体" w:hAnsi="宋体"/>
                <w:color w:val="auto"/>
                <w:sz w:val="24"/>
                <w:highlight w:val="none"/>
              </w:rPr>
              <w:t>难挥发性</w:t>
            </w:r>
          </w:p>
          <w:p w14:paraId="1ACF50B9">
            <w:pPr>
              <w:jc w:val="center"/>
              <w:rPr>
                <w:rFonts w:ascii="宋体" w:hAnsi="宋体"/>
                <w:color w:val="auto"/>
                <w:sz w:val="24"/>
                <w:highlight w:val="none"/>
              </w:rPr>
            </w:pPr>
            <w:r>
              <w:rPr>
                <w:rFonts w:hint="eastAsia" w:ascii="宋体" w:hAnsi="宋体"/>
                <w:color w:val="auto"/>
                <w:sz w:val="24"/>
                <w:highlight w:val="none"/>
              </w:rPr>
              <w:t>有机污染物</w:t>
            </w:r>
          </w:p>
        </w:tc>
        <w:tc>
          <w:tcPr>
            <w:tcW w:w="3598" w:type="dxa"/>
            <w:tcBorders>
              <w:top w:val="single" w:color="auto" w:sz="4" w:space="0"/>
              <w:left w:val="single" w:color="auto" w:sz="4" w:space="0"/>
              <w:bottom w:val="single" w:color="auto" w:sz="4" w:space="0"/>
              <w:right w:val="single" w:color="auto" w:sz="4" w:space="0"/>
            </w:tcBorders>
            <w:noWrap w:val="0"/>
            <w:vAlign w:val="center"/>
          </w:tcPr>
          <w:p w14:paraId="1E50A7BD">
            <w:pPr>
              <w:spacing w:before="78" w:beforeLines="25" w:after="78" w:afterLines="25"/>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p w14:paraId="64D5F95F">
            <w:pPr>
              <w:spacing w:before="78" w:beforeLines="25" w:after="78" w:afterLines="25"/>
              <w:jc w:val="center"/>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10MDL</w:t>
            </w:r>
          </w:p>
        </w:tc>
        <w:tc>
          <w:tcPr>
            <w:tcW w:w="3304" w:type="dxa"/>
            <w:tcBorders>
              <w:top w:val="single" w:color="auto" w:sz="4" w:space="0"/>
              <w:left w:val="single" w:color="auto" w:sz="4" w:space="0"/>
              <w:bottom w:val="single" w:color="auto" w:sz="4" w:space="0"/>
              <w:right w:val="single" w:color="auto" w:sz="4" w:space="0"/>
            </w:tcBorders>
            <w:noWrap w:val="0"/>
            <w:vAlign w:val="center"/>
          </w:tcPr>
          <w:p w14:paraId="14530722">
            <w:pPr>
              <w:spacing w:before="78" w:beforeLines="25" w:after="78" w:afterLines="25"/>
              <w:jc w:val="center"/>
              <w:rPr>
                <w:rFonts w:ascii="宋体" w:hAnsi="宋体"/>
                <w:color w:val="auto"/>
                <w:sz w:val="24"/>
                <w:highlight w:val="none"/>
              </w:rPr>
            </w:pPr>
            <w:r>
              <w:rPr>
                <w:rFonts w:ascii="宋体" w:hAnsi="宋体"/>
                <w:color w:val="auto"/>
                <w:sz w:val="24"/>
                <w:highlight w:val="none"/>
              </w:rPr>
              <w:t>50</w:t>
            </w:r>
          </w:p>
          <w:p w14:paraId="1F723E9D">
            <w:pPr>
              <w:spacing w:before="78" w:beforeLines="25" w:after="78" w:afterLines="25"/>
              <w:jc w:val="center"/>
              <w:rPr>
                <w:rFonts w:ascii="宋体" w:hAnsi="宋体"/>
                <w:color w:val="auto"/>
                <w:sz w:val="24"/>
                <w:highlight w:val="none"/>
              </w:rPr>
            </w:pPr>
            <w:r>
              <w:rPr>
                <w:rFonts w:ascii="宋体" w:hAnsi="宋体"/>
                <w:color w:val="auto"/>
                <w:sz w:val="24"/>
                <w:highlight w:val="none"/>
              </w:rPr>
              <w:t>25</w:t>
            </w:r>
          </w:p>
        </w:tc>
      </w:tr>
    </w:tbl>
    <w:p w14:paraId="23B67519">
      <w:pPr>
        <w:spacing w:line="590" w:lineRule="exact"/>
        <w:ind w:firstLine="640" w:firstLineChars="200"/>
        <w:rPr>
          <w:rFonts w:ascii="仿宋_GB2312" w:hAnsi="宋体" w:eastAsia="仿宋_GB2312" w:cs="等线"/>
          <w:color w:val="auto"/>
          <w:sz w:val="32"/>
          <w:szCs w:val="32"/>
          <w:highlight w:val="none"/>
          <w:shd w:val="clear" w:color="auto" w:fill="FEFFFF"/>
        </w:rPr>
      </w:pPr>
      <w:r>
        <w:rPr>
          <w:rFonts w:hint="eastAsia" w:ascii="仿宋_GB2312" w:hAnsi="宋体" w:eastAsia="仿宋_GB2312" w:cs="等线"/>
          <w:color w:val="auto"/>
          <w:sz w:val="32"/>
          <w:szCs w:val="32"/>
          <w:highlight w:val="none"/>
          <w:shd w:val="clear" w:color="auto" w:fill="FEFFFF"/>
        </w:rPr>
        <w:t>评价相对偏差后，按批次分别统计各监测指标的合格率，合格率按表4-3进行判定。</w:t>
      </w:r>
    </w:p>
    <w:p w14:paraId="5D0C8D0A">
      <w:pPr>
        <w:spacing w:line="590" w:lineRule="exact"/>
        <w:ind w:firstLine="640" w:firstLineChars="200"/>
        <w:rPr>
          <w:rFonts w:ascii="仿宋_GB2312" w:hAnsi="宋体" w:eastAsia="仿宋_GB2312" w:cs="等线"/>
          <w:color w:val="auto"/>
          <w:sz w:val="32"/>
          <w:szCs w:val="32"/>
          <w:highlight w:val="none"/>
          <w:shd w:val="clear" w:color="auto" w:fill="FEFFFF"/>
        </w:rPr>
      </w:pPr>
    </w:p>
    <w:p w14:paraId="38BBDC86">
      <w:pPr>
        <w:adjustRightInd w:val="0"/>
        <w:snapToGrid w:val="0"/>
        <w:spacing w:after="0" w:afterLines="0"/>
        <w:jc w:val="center"/>
        <w:rPr>
          <w:rFonts w:ascii="黑体" w:eastAsia="黑体"/>
          <w:color w:val="auto"/>
          <w:sz w:val="24"/>
          <w:highlight w:val="none"/>
          <w:shd w:val="clear" w:color="auto" w:fill="auto"/>
        </w:rPr>
      </w:pPr>
      <w:r>
        <w:rPr>
          <w:rFonts w:hint="eastAsia" w:ascii="黑体" w:eastAsia="黑体"/>
          <w:color w:val="auto"/>
          <w:sz w:val="24"/>
          <w:highlight w:val="none"/>
          <w:shd w:val="clear" w:color="auto" w:fill="auto"/>
        </w:rPr>
        <w:t>表4-</w:t>
      </w:r>
      <w:r>
        <w:rPr>
          <w:rFonts w:ascii="黑体" w:eastAsia="黑体"/>
          <w:color w:val="auto"/>
          <w:sz w:val="24"/>
          <w:highlight w:val="none"/>
          <w:shd w:val="clear" w:color="auto" w:fill="auto"/>
        </w:rPr>
        <w:t>3</w:t>
      </w:r>
      <w:r>
        <w:rPr>
          <w:rFonts w:hint="eastAsia" w:ascii="黑体" w:eastAsia="黑体"/>
          <w:color w:val="auto"/>
          <w:sz w:val="24"/>
          <w:highlight w:val="none"/>
          <w:shd w:val="clear" w:color="auto" w:fill="auto"/>
        </w:rPr>
        <w:t xml:space="preserve">  合格率判定规则</w:t>
      </w:r>
    </w:p>
    <w:tbl>
      <w:tblPr>
        <w:tblStyle w:val="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918"/>
      </w:tblGrid>
      <w:tr w14:paraId="6180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14:paraId="26DD337B">
            <w:pPr>
              <w:spacing w:line="590" w:lineRule="exact"/>
              <w:jc w:val="center"/>
              <w:rPr>
                <w:rFonts w:ascii="宋体" w:hAnsi="宋体" w:cs="等线"/>
                <w:b/>
                <w:color w:val="auto"/>
                <w:sz w:val="24"/>
                <w:highlight w:val="none"/>
                <w:shd w:val="clear" w:color="auto" w:fill="FFFF00"/>
              </w:rPr>
            </w:pPr>
            <w:r>
              <w:rPr>
                <w:rFonts w:hint="eastAsia" w:ascii="宋体" w:hAnsi="宋体" w:cs="等线"/>
                <w:b/>
                <w:color w:val="auto"/>
                <w:sz w:val="24"/>
                <w:highlight w:val="none"/>
                <w:shd w:val="clear" w:color="auto" w:fill="auto"/>
              </w:rPr>
              <w:t>按本指引评价合格率a（%）</w:t>
            </w:r>
          </w:p>
        </w:tc>
        <w:tc>
          <w:tcPr>
            <w:tcW w:w="5918" w:type="dxa"/>
            <w:noWrap w:val="0"/>
            <w:vAlign w:val="center"/>
          </w:tcPr>
          <w:p w14:paraId="1EEB86B2">
            <w:pPr>
              <w:spacing w:line="590" w:lineRule="exact"/>
              <w:jc w:val="center"/>
              <w:rPr>
                <w:rFonts w:ascii="宋体" w:hAnsi="宋体" w:cs="等线"/>
                <w:b/>
                <w:color w:val="auto"/>
                <w:sz w:val="24"/>
                <w:highlight w:val="none"/>
                <w:shd w:val="clear" w:color="auto" w:fill="FFFF00"/>
              </w:rPr>
            </w:pPr>
            <w:r>
              <w:rPr>
                <w:rFonts w:hint="eastAsia" w:ascii="宋体" w:hAnsi="宋体" w:cs="等线"/>
                <w:b/>
                <w:color w:val="auto"/>
                <w:sz w:val="24"/>
                <w:highlight w:val="none"/>
                <w:shd w:val="clear" w:color="auto" w:fill="auto"/>
              </w:rPr>
              <w:t>判定结果</w:t>
            </w:r>
          </w:p>
        </w:tc>
      </w:tr>
      <w:tr w14:paraId="5D17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14:paraId="6F9C8CBD">
            <w:pPr>
              <w:spacing w:line="590" w:lineRule="exact"/>
              <w:jc w:val="center"/>
              <w:rPr>
                <w:rFonts w:ascii="宋体" w:hAnsi="宋体" w:cs="等线"/>
                <w:color w:val="auto"/>
                <w:sz w:val="24"/>
                <w:highlight w:val="none"/>
                <w:shd w:val="clear" w:color="auto" w:fill="FFFF00"/>
              </w:rPr>
            </w:pPr>
            <w:r>
              <w:rPr>
                <w:rFonts w:ascii="宋体" w:hAnsi="宋体" w:cs="等线"/>
                <w:color w:val="auto"/>
                <w:sz w:val="24"/>
                <w:highlight w:val="none"/>
                <w:shd w:val="clear" w:color="auto" w:fill="auto"/>
              </w:rPr>
              <w:t>a&lt;85</w:t>
            </w:r>
          </w:p>
        </w:tc>
        <w:tc>
          <w:tcPr>
            <w:tcW w:w="5918" w:type="dxa"/>
            <w:noWrap w:val="0"/>
            <w:vAlign w:val="center"/>
          </w:tcPr>
          <w:p w14:paraId="2E360517">
            <w:pPr>
              <w:spacing w:line="590" w:lineRule="exact"/>
              <w:jc w:val="center"/>
              <w:rPr>
                <w:rFonts w:ascii="宋体" w:hAnsi="宋体" w:cs="等线"/>
                <w:color w:val="auto"/>
                <w:sz w:val="24"/>
                <w:highlight w:val="none"/>
                <w:shd w:val="clear" w:color="auto" w:fill="FFFF00"/>
              </w:rPr>
            </w:pPr>
            <w:r>
              <w:rPr>
                <w:rFonts w:hint="eastAsia" w:ascii="宋体" w:hAnsi="宋体" w:cs="等线"/>
                <w:color w:val="auto"/>
                <w:sz w:val="24"/>
                <w:highlight w:val="none"/>
                <w:shd w:val="clear" w:color="auto" w:fill="auto"/>
              </w:rPr>
              <w:t>不合格</w:t>
            </w:r>
          </w:p>
        </w:tc>
      </w:tr>
      <w:tr w14:paraId="3872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Merge w:val="restart"/>
            <w:noWrap w:val="0"/>
            <w:vAlign w:val="center"/>
          </w:tcPr>
          <w:p w14:paraId="34B63F36">
            <w:pPr>
              <w:spacing w:line="590" w:lineRule="exact"/>
              <w:jc w:val="center"/>
              <w:rPr>
                <w:rFonts w:ascii="宋体" w:hAnsi="宋体" w:cs="等线"/>
                <w:color w:val="auto"/>
                <w:sz w:val="24"/>
                <w:highlight w:val="none"/>
                <w:shd w:val="clear" w:color="auto" w:fill="FFFF00"/>
              </w:rPr>
            </w:pPr>
            <w:r>
              <w:rPr>
                <w:rFonts w:hint="eastAsia" w:ascii="宋体" w:hAnsi="宋体" w:cs="等线"/>
                <w:color w:val="auto"/>
                <w:sz w:val="24"/>
                <w:highlight w:val="none"/>
                <w:shd w:val="clear" w:color="auto" w:fill="auto"/>
              </w:rPr>
              <w:t>8</w:t>
            </w:r>
            <w:r>
              <w:rPr>
                <w:rFonts w:ascii="宋体" w:hAnsi="宋体" w:cs="等线"/>
                <w:color w:val="auto"/>
                <w:sz w:val="24"/>
                <w:highlight w:val="none"/>
                <w:shd w:val="clear" w:color="auto" w:fill="auto"/>
              </w:rPr>
              <w:t>5&lt;a&lt;100</w:t>
            </w:r>
          </w:p>
        </w:tc>
        <w:tc>
          <w:tcPr>
            <w:tcW w:w="5918" w:type="dxa"/>
            <w:noWrap w:val="0"/>
            <w:vAlign w:val="center"/>
          </w:tcPr>
          <w:p w14:paraId="2F53E5E0">
            <w:pPr>
              <w:spacing w:line="590" w:lineRule="exact"/>
              <w:jc w:val="center"/>
              <w:rPr>
                <w:rFonts w:ascii="宋体" w:hAnsi="宋体" w:cs="等线"/>
                <w:color w:val="auto"/>
                <w:sz w:val="24"/>
                <w:highlight w:val="none"/>
                <w:shd w:val="clear" w:color="auto" w:fill="FFFF00"/>
              </w:rPr>
            </w:pPr>
            <w:r>
              <w:rPr>
                <w:rFonts w:hint="eastAsia" w:ascii="宋体" w:hAnsi="宋体" w:cs="等线"/>
                <w:color w:val="auto"/>
                <w:sz w:val="24"/>
                <w:highlight w:val="none"/>
                <w:shd w:val="clear" w:color="auto" w:fill="auto"/>
              </w:rPr>
              <w:t>按《建设用地土壤污染状况调查质量控制技术规定（试行）》附4</w:t>
            </w:r>
            <w:r>
              <w:rPr>
                <w:rFonts w:ascii="宋体" w:hAnsi="宋体" w:cs="等线"/>
                <w:color w:val="auto"/>
                <w:sz w:val="24"/>
                <w:highlight w:val="none"/>
                <w:shd w:val="clear" w:color="auto" w:fill="auto"/>
              </w:rPr>
              <w:t xml:space="preserve"> </w:t>
            </w:r>
            <w:r>
              <w:rPr>
                <w:rFonts w:hint="eastAsia" w:ascii="宋体" w:hAnsi="宋体" w:cs="等线"/>
                <w:color w:val="auto"/>
                <w:sz w:val="24"/>
                <w:highlight w:val="none"/>
                <w:shd w:val="clear" w:color="auto" w:fill="auto"/>
              </w:rPr>
              <w:t>密码平行样品分析结果比对判定规则判定为合格则为合格</w:t>
            </w:r>
          </w:p>
        </w:tc>
      </w:tr>
      <w:tr w14:paraId="3C45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Merge w:val="continue"/>
            <w:noWrap w:val="0"/>
            <w:vAlign w:val="center"/>
          </w:tcPr>
          <w:p w14:paraId="1F023BAD">
            <w:pPr>
              <w:spacing w:line="590" w:lineRule="exact"/>
              <w:jc w:val="center"/>
              <w:rPr>
                <w:rFonts w:ascii="宋体" w:hAnsi="宋体" w:cs="等线"/>
                <w:color w:val="auto"/>
                <w:sz w:val="24"/>
                <w:highlight w:val="none"/>
                <w:shd w:val="clear" w:color="auto" w:fill="FFFF00"/>
              </w:rPr>
            </w:pPr>
          </w:p>
        </w:tc>
        <w:tc>
          <w:tcPr>
            <w:tcW w:w="5918" w:type="dxa"/>
            <w:noWrap w:val="0"/>
            <w:vAlign w:val="center"/>
          </w:tcPr>
          <w:p w14:paraId="6C1D3F72">
            <w:pPr>
              <w:spacing w:line="590" w:lineRule="exact"/>
              <w:jc w:val="center"/>
              <w:rPr>
                <w:rFonts w:ascii="宋体" w:hAnsi="宋体" w:cs="等线"/>
                <w:color w:val="auto"/>
                <w:sz w:val="24"/>
                <w:highlight w:val="none"/>
                <w:shd w:val="clear" w:color="auto" w:fill="FFFF00"/>
              </w:rPr>
            </w:pPr>
            <w:r>
              <w:rPr>
                <w:rFonts w:hint="eastAsia" w:ascii="宋体" w:hAnsi="宋体" w:cs="等线"/>
                <w:color w:val="auto"/>
                <w:sz w:val="24"/>
                <w:highlight w:val="none"/>
                <w:shd w:val="clear" w:color="auto" w:fill="auto"/>
              </w:rPr>
              <w:t>按《建设用地土壤污染状况调查质量控制技术规定（试行）》附4</w:t>
            </w:r>
            <w:r>
              <w:rPr>
                <w:rFonts w:ascii="宋体" w:hAnsi="宋体" w:cs="等线"/>
                <w:color w:val="auto"/>
                <w:sz w:val="24"/>
                <w:highlight w:val="none"/>
                <w:shd w:val="clear" w:color="auto" w:fill="auto"/>
              </w:rPr>
              <w:t xml:space="preserve"> </w:t>
            </w:r>
            <w:r>
              <w:rPr>
                <w:rFonts w:hint="eastAsia" w:ascii="宋体" w:hAnsi="宋体" w:cs="等线"/>
                <w:color w:val="auto"/>
                <w:sz w:val="24"/>
                <w:highlight w:val="none"/>
                <w:shd w:val="clear" w:color="auto" w:fill="auto"/>
              </w:rPr>
              <w:t>密码平行样品分析结果比对判定规则判定为不合格则为不合格</w:t>
            </w:r>
          </w:p>
        </w:tc>
      </w:tr>
      <w:tr w14:paraId="64D1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noWrap w:val="0"/>
            <w:vAlign w:val="center"/>
          </w:tcPr>
          <w:p w14:paraId="59DEFB6A">
            <w:pPr>
              <w:spacing w:line="590" w:lineRule="exact"/>
              <w:jc w:val="center"/>
              <w:rPr>
                <w:rFonts w:ascii="宋体" w:hAnsi="宋体" w:cs="等线"/>
                <w:color w:val="auto"/>
                <w:sz w:val="24"/>
                <w:highlight w:val="none"/>
                <w:shd w:val="clear" w:color="auto" w:fill="FFFF00"/>
              </w:rPr>
            </w:pPr>
            <w:r>
              <w:rPr>
                <w:rFonts w:ascii="宋体" w:hAnsi="宋体" w:cs="等线"/>
                <w:color w:val="auto"/>
                <w:sz w:val="24"/>
                <w:highlight w:val="none"/>
                <w:shd w:val="clear" w:color="auto" w:fill="auto"/>
              </w:rPr>
              <w:t>a</w:t>
            </w:r>
            <w:r>
              <w:rPr>
                <w:rFonts w:hint="eastAsia" w:ascii="宋体" w:hAnsi="宋体" w:cs="等线"/>
                <w:color w:val="auto"/>
                <w:sz w:val="24"/>
                <w:highlight w:val="none"/>
                <w:shd w:val="clear" w:color="auto" w:fill="auto"/>
              </w:rPr>
              <w:t>=</w:t>
            </w:r>
            <w:r>
              <w:rPr>
                <w:rFonts w:ascii="宋体" w:hAnsi="宋体" w:cs="等线"/>
                <w:color w:val="auto"/>
                <w:sz w:val="24"/>
                <w:highlight w:val="none"/>
                <w:shd w:val="clear" w:color="auto" w:fill="auto"/>
              </w:rPr>
              <w:t>100</w:t>
            </w:r>
          </w:p>
        </w:tc>
        <w:tc>
          <w:tcPr>
            <w:tcW w:w="5918" w:type="dxa"/>
            <w:noWrap w:val="0"/>
            <w:vAlign w:val="center"/>
          </w:tcPr>
          <w:p w14:paraId="403ACAC9">
            <w:pPr>
              <w:spacing w:line="590" w:lineRule="exact"/>
              <w:jc w:val="center"/>
              <w:rPr>
                <w:rFonts w:ascii="宋体" w:hAnsi="宋体" w:cs="等线"/>
                <w:color w:val="auto"/>
                <w:sz w:val="24"/>
                <w:highlight w:val="none"/>
                <w:shd w:val="clear" w:color="auto" w:fill="FFFF00"/>
              </w:rPr>
            </w:pPr>
            <w:r>
              <w:rPr>
                <w:rFonts w:hint="eastAsia" w:ascii="宋体" w:hAnsi="宋体" w:cs="等线"/>
                <w:color w:val="auto"/>
                <w:sz w:val="24"/>
                <w:highlight w:val="none"/>
                <w:shd w:val="clear" w:color="auto" w:fill="auto"/>
              </w:rPr>
              <w:t>合格</w:t>
            </w:r>
          </w:p>
        </w:tc>
      </w:tr>
    </w:tbl>
    <w:p w14:paraId="668B5E38">
      <w:pPr>
        <w:spacing w:line="590" w:lineRule="exact"/>
        <w:ind w:firstLine="640" w:firstLineChars="200"/>
        <w:rPr>
          <w:rFonts w:ascii="仿宋_GB2312" w:hAnsi="宋体" w:eastAsia="仿宋_GB2312" w:cs="等线"/>
          <w:color w:val="auto"/>
          <w:sz w:val="32"/>
          <w:szCs w:val="32"/>
          <w:highlight w:val="none"/>
          <w:shd w:val="clear" w:color="auto" w:fill="FEFFFF"/>
        </w:rPr>
      </w:pPr>
    </w:p>
    <w:p w14:paraId="4C37709A">
      <w:pPr>
        <w:spacing w:line="590" w:lineRule="exact"/>
        <w:ind w:firstLine="640" w:firstLineChars="200"/>
        <w:rPr>
          <w:rFonts w:eastAsia="仿宋_GB2312"/>
          <w:color w:val="auto"/>
          <w:sz w:val="32"/>
          <w:szCs w:val="32"/>
          <w:highlight w:val="none"/>
        </w:rPr>
      </w:pPr>
      <w:r>
        <w:rPr>
          <w:rFonts w:hint="eastAsia" w:ascii="仿宋_GB2312" w:hAnsi="宋体" w:eastAsia="仿宋_GB2312" w:cs="等线"/>
          <w:color w:val="auto"/>
          <w:sz w:val="32"/>
          <w:szCs w:val="32"/>
          <w:highlight w:val="none"/>
          <w:shd w:val="clear" w:color="auto" w:fill="auto"/>
        </w:rPr>
        <w:t>如按以上判定规则判定为不合格，</w:t>
      </w:r>
      <w:r>
        <w:rPr>
          <w:rFonts w:hint="eastAsia" w:ascii="仿宋_GB2312" w:hAnsi="宋体" w:eastAsia="仿宋_GB2312" w:cs="等线"/>
          <w:color w:val="auto"/>
          <w:sz w:val="32"/>
          <w:szCs w:val="32"/>
          <w:highlight w:val="none"/>
          <w:shd w:val="clear" w:color="auto" w:fill="FEFFFF"/>
        </w:rPr>
        <w:t>被监督单位应对当批次样品及相关联、结果可靠性受影响的样品重新测定，并按本文件4.4留样复测章节程序和要求接受外部质量控制，如样品量不足或样品已失效的需重新采样，且需增加样品数10%～20%的平行样送至技术机构加密，直至重新测定的当批次密码平行样分析的合格率满足表4-3要求。</w:t>
      </w:r>
    </w:p>
    <w:p w14:paraId="4C37FC37">
      <w:pPr>
        <w:pStyle w:val="4"/>
        <w:spacing w:before="0" w:after="0" w:line="590" w:lineRule="exact"/>
        <w:rPr>
          <w:rFonts w:eastAsia="楷体_GB2312"/>
          <w:b w:val="0"/>
          <w:color w:val="auto"/>
          <w:sz w:val="32"/>
          <w:highlight w:val="none"/>
          <w:shd w:val="clear" w:color="auto" w:fill="FEFFFF"/>
        </w:rPr>
      </w:pPr>
      <w:r>
        <w:rPr>
          <w:rFonts w:eastAsia="楷体_GB2312"/>
          <w:b w:val="0"/>
          <w:color w:val="auto"/>
          <w:sz w:val="32"/>
          <w:highlight w:val="none"/>
          <w:shd w:val="clear" w:color="auto" w:fill="FEFFFF"/>
        </w:rPr>
        <w:t>4.4平行样抽测分析</w:t>
      </w:r>
    </w:p>
    <w:p w14:paraId="311753BE">
      <w:pPr>
        <w:pStyle w:val="5"/>
        <w:spacing w:before="0" w:after="0" w:line="590" w:lineRule="exact"/>
        <w:ind w:firstLine="643"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4.4.1 样品来源</w:t>
      </w:r>
    </w:p>
    <w:p w14:paraId="59682D72">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被监督单位实施采样期间，技术机构派出至少2名技术人员，在被监督单位采集的现场平行样品中，</w:t>
      </w:r>
      <w:r>
        <w:rPr>
          <w:rFonts w:hint="eastAsia" w:eastAsia="仿宋_GB2312"/>
          <w:color w:val="auto"/>
          <w:sz w:val="32"/>
          <w:szCs w:val="32"/>
          <w:highlight w:val="none"/>
        </w:rPr>
        <w:t>随机抽取样品总数一定比例的平行样（原则上，每个监测指标不少于 5 个样品，主管部门有特殊要求除外）</w:t>
      </w:r>
      <w:r>
        <w:rPr>
          <w:rFonts w:eastAsia="仿宋_GB2312"/>
          <w:color w:val="auto"/>
          <w:sz w:val="32"/>
          <w:szCs w:val="32"/>
          <w:highlight w:val="none"/>
        </w:rPr>
        <w:t>带回本实验室进行分析。</w:t>
      </w:r>
    </w:p>
    <w:p w14:paraId="1E45A2B5">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平行样抽测可与密码平行样分析结合实施。将被监督单位送来的平行样重编码后，抽部分样品由技术机构分析，其余样品返回给被监督单位分析。</w:t>
      </w:r>
    </w:p>
    <w:p w14:paraId="68D8F96B">
      <w:pPr>
        <w:pStyle w:val="5"/>
        <w:spacing w:before="0" w:after="0" w:line="590" w:lineRule="exact"/>
        <w:ind w:firstLine="643"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4.4.2 样品分析</w:t>
      </w:r>
    </w:p>
    <w:p w14:paraId="5400AE4F">
      <w:pPr>
        <w:pStyle w:val="6"/>
        <w:spacing w:line="59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抽测样品由技术机构进行分析，原则上检测方法宜与被监督单位一致（被监督单位方法选择不当除外），并出具检测报告。地块土壤污染状况调查的抽测样品监测项目选择GB 36600表1基本项目中重金属指标和部分地块特征污染物指标，未有国家标准或行业标准测定方法的指标可不测；</w:t>
      </w:r>
      <w:r>
        <w:rPr>
          <w:rFonts w:ascii="Times New Roman" w:hAnsi="Times New Roman" w:eastAsia="仿宋_GB2312"/>
          <w:color w:val="auto"/>
          <w:sz w:val="32"/>
          <w:szCs w:val="32"/>
          <w:highlight w:val="none"/>
          <w:shd w:val="clear" w:color="auto" w:fill="FEFFFF"/>
        </w:rPr>
        <w:t>污染地块治理修复效果评估地块的样品分析指标</w:t>
      </w:r>
      <w:r>
        <w:rPr>
          <w:rFonts w:ascii="Times New Roman" w:hAnsi="Times New Roman" w:eastAsia="仿宋_GB2312"/>
          <w:color w:val="auto"/>
          <w:sz w:val="32"/>
          <w:szCs w:val="32"/>
          <w:highlight w:val="none"/>
        </w:rPr>
        <w:t>为该地块治理修复的目标污染物</w:t>
      </w:r>
      <w:r>
        <w:rPr>
          <w:rFonts w:hint="eastAsia" w:ascii="Times New Roman" w:hAnsi="Times New Roman" w:eastAsia="仿宋_GB2312"/>
          <w:color w:val="auto"/>
          <w:sz w:val="32"/>
          <w:szCs w:val="32"/>
          <w:highlight w:val="none"/>
        </w:rPr>
        <w:t>；可视情况抽取地下水中</w:t>
      </w:r>
      <w:r>
        <w:rPr>
          <w:rFonts w:ascii="Times New Roman" w:hAnsi="Times New Roman" w:eastAsia="仿宋_GB2312"/>
          <w:color w:val="auto"/>
          <w:sz w:val="32"/>
          <w:szCs w:val="32"/>
          <w:highlight w:val="none"/>
        </w:rPr>
        <w:t>重金属指标和部分地块特征污染物指标。</w:t>
      </w:r>
    </w:p>
    <w:p w14:paraId="0335BB0B">
      <w:pPr>
        <w:pStyle w:val="5"/>
        <w:spacing w:before="0" w:after="0" w:line="590" w:lineRule="exact"/>
        <w:ind w:firstLine="643"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4.4.3 结果判断</w:t>
      </w:r>
    </w:p>
    <w:p w14:paraId="79AA6514">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技术机构和被质量监督单位均应在采样后15个工作日内提交具资质认定标志的正式检测报告，技术机构收到后5个工作日内完成平行样分析结果的一致性评价。</w:t>
      </w:r>
    </w:p>
    <w:p w14:paraId="3A9E732A">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对平行样品抽测分析测试结果的质量，主要通过由样品分析测试结果获得的污染状况评价结果的一致性进行评价。如对土壤样品只要依据两个分析测试结果获得的污染状况评价结果同为不超GB 36600筛选值</w:t>
      </w:r>
      <w:r>
        <w:rPr>
          <w:rFonts w:hint="eastAsia" w:eastAsia="仿宋_GB2312"/>
          <w:color w:val="auto"/>
          <w:sz w:val="32"/>
          <w:szCs w:val="32"/>
          <w:highlight w:val="none"/>
          <w:shd w:val="clear" w:color="auto" w:fill="FEFFFF"/>
          <w:lang w:eastAsia="zh-CN"/>
        </w:rPr>
        <w:t>，</w:t>
      </w:r>
      <w:r>
        <w:rPr>
          <w:rFonts w:eastAsia="仿宋_GB2312"/>
          <w:color w:val="auto"/>
          <w:sz w:val="32"/>
          <w:szCs w:val="32"/>
          <w:highlight w:val="none"/>
          <w:shd w:val="clear" w:color="auto" w:fill="FEFFFF"/>
        </w:rPr>
        <w:t>或者同为超GB 36600筛选值（但不超管制值）</w:t>
      </w:r>
      <w:r>
        <w:rPr>
          <w:rFonts w:hint="eastAsia" w:eastAsia="仿宋_GB2312"/>
          <w:color w:val="auto"/>
          <w:sz w:val="32"/>
          <w:szCs w:val="32"/>
          <w:highlight w:val="none"/>
          <w:shd w:val="clear" w:color="auto" w:fill="FEFFFF"/>
          <w:lang w:eastAsia="zh-CN"/>
        </w:rPr>
        <w:t>，</w:t>
      </w:r>
      <w:r>
        <w:rPr>
          <w:rFonts w:eastAsia="仿宋_GB2312"/>
          <w:color w:val="auto"/>
          <w:sz w:val="32"/>
          <w:szCs w:val="32"/>
          <w:highlight w:val="none"/>
          <w:shd w:val="clear" w:color="auto" w:fill="FEFFFF"/>
        </w:rPr>
        <w:t>或者同为超GB 36600管制值，即可认为两个分析测试结果的精密度可接受，为合格结果；当由样品分析测试结果获得的污染状况评价结果不一致时，即一个不超GB 36600筛选值而一个超GB 36600筛选值，或一个超GB 36600筛选值一个超GB 36600管制值，但两个分析测试结果的相对偏差在允许范围内则为合格结果，否则为不合格结果。</w:t>
      </w:r>
    </w:p>
    <w:p w14:paraId="5E24B5BF">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相对偏差的允许范围按</w:t>
      </w:r>
      <w:r>
        <w:rPr>
          <w:rFonts w:hint="eastAsia" w:eastAsia="仿宋_GB2312"/>
          <w:color w:val="auto"/>
          <w:sz w:val="32"/>
          <w:szCs w:val="32"/>
          <w:highlight w:val="none"/>
          <w:shd w:val="clear" w:color="auto" w:fill="FEFFFF"/>
        </w:rPr>
        <w:t>《建设用地土壤污染状况调查质量控制技术规定（试行）》（</w:t>
      </w:r>
      <w:r>
        <w:rPr>
          <w:rFonts w:eastAsia="仿宋_GB2312"/>
          <w:color w:val="auto"/>
          <w:sz w:val="32"/>
          <w:szCs w:val="32"/>
          <w:highlight w:val="none"/>
          <w:shd w:val="clear" w:color="auto" w:fill="FEFFFF"/>
        </w:rPr>
        <w:t>生态环境部公告 2022年 第17号）</w:t>
      </w:r>
      <w:r>
        <w:rPr>
          <w:rFonts w:hint="eastAsia" w:eastAsia="仿宋_GB2312"/>
          <w:color w:val="auto"/>
          <w:sz w:val="32"/>
          <w:szCs w:val="32"/>
          <w:highlight w:val="none"/>
          <w:shd w:val="clear" w:color="auto" w:fill="FEFFFF"/>
        </w:rPr>
        <w:t>附件4中实验室间平行分析结果比对判定要求执行</w:t>
      </w:r>
      <w:r>
        <w:rPr>
          <w:rFonts w:eastAsia="仿宋_GB2312"/>
          <w:color w:val="auto"/>
          <w:sz w:val="32"/>
          <w:szCs w:val="32"/>
          <w:highlight w:val="none"/>
          <w:shd w:val="clear" w:color="auto" w:fill="FEFFFF"/>
        </w:rPr>
        <w:t>。</w:t>
      </w:r>
    </w:p>
    <w:p w14:paraId="59CB6502">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按批次分别统计各监测指标的合格率，原则上合格率均应达到100%。如果低于100%，被监督单位应对当批次样品及相关联、结果可靠性受影响的样品重新测定，并按本文件4.4留样复测章节程序和要求接受外部质量控制，如样品量不足或样品已失效的需重新采样，重新接受技术机构的监督。</w:t>
      </w:r>
    </w:p>
    <w:p w14:paraId="5FE4EA7D">
      <w:pPr>
        <w:pStyle w:val="4"/>
        <w:spacing w:before="0" w:after="0" w:line="590" w:lineRule="exact"/>
        <w:ind w:firstLine="640" w:firstLineChars="200"/>
        <w:rPr>
          <w:rFonts w:ascii="Times New Roman" w:hAnsi="Times New Roman" w:eastAsia="楷体_GB2312" w:cs="Times New Roman"/>
          <w:b w:val="0"/>
          <w:color w:val="auto"/>
          <w:sz w:val="32"/>
          <w:highlight w:val="none"/>
          <w:shd w:val="clear" w:color="auto" w:fill="FEFFFF"/>
        </w:rPr>
      </w:pPr>
      <w:r>
        <w:rPr>
          <w:rFonts w:ascii="Times New Roman" w:hAnsi="Times New Roman" w:eastAsia="楷体_GB2312" w:cs="Times New Roman"/>
          <w:b w:val="0"/>
          <w:color w:val="auto"/>
          <w:sz w:val="32"/>
          <w:highlight w:val="none"/>
          <w:shd w:val="clear" w:color="auto" w:fill="FEFFFF"/>
        </w:rPr>
        <w:t>4.5留样复测</w:t>
      </w:r>
    </w:p>
    <w:p w14:paraId="35D77999">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shd w:val="clear" w:color="auto" w:fill="FEFFFF"/>
        </w:rPr>
        <w:t>留样复测可于地块监测工作实施过程中或完成后实施。</w:t>
      </w:r>
    </w:p>
    <w:p w14:paraId="6A5FA67D">
      <w:pPr>
        <w:pStyle w:val="5"/>
        <w:spacing w:before="0" w:after="0" w:line="590" w:lineRule="exact"/>
        <w:ind w:firstLine="643"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4.5.1样品来源</w:t>
      </w:r>
    </w:p>
    <w:p w14:paraId="52EF033D">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在被监督单位已完成检测的仍在有效保存期内的</w:t>
      </w:r>
      <w:r>
        <w:rPr>
          <w:rFonts w:hint="eastAsia" w:eastAsia="仿宋_GB2312"/>
          <w:color w:val="auto"/>
          <w:sz w:val="32"/>
          <w:szCs w:val="32"/>
          <w:highlight w:val="none"/>
          <w:shd w:val="clear" w:color="auto" w:fill="FEFFFF"/>
        </w:rPr>
        <w:t>满足复测条件要求</w:t>
      </w:r>
      <w:r>
        <w:rPr>
          <w:rFonts w:eastAsia="仿宋_GB2312"/>
          <w:color w:val="auto"/>
          <w:sz w:val="32"/>
          <w:szCs w:val="32"/>
          <w:highlight w:val="none"/>
          <w:shd w:val="clear" w:color="auto" w:fill="FEFFFF"/>
        </w:rPr>
        <w:t>留存样品或样品提取液中，随机抽取5%～10%（具体比例视样品总数量确实，每个监测指标至少10个留样）样品或样品提取液，由技术机构进行重编码加密。</w:t>
      </w:r>
    </w:p>
    <w:p w14:paraId="6509D5F8">
      <w:pPr>
        <w:pStyle w:val="5"/>
        <w:spacing w:before="0" w:after="0" w:line="590" w:lineRule="exact"/>
        <w:ind w:firstLine="643"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4.5.2样品重编码</w:t>
      </w:r>
    </w:p>
    <w:p w14:paraId="183CADB7">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技术机构选派2名或以上技术人员共同实施留存样品或提取液的重编码加密工作，在被监督单位提供的留存样品中随机抽取50%样品（可视实际情况增减比例，不少于10个样品），去掉留存样品原样品标签，按密码样编码规则重新编码后粘贴新标签，做好登记。</w:t>
      </w:r>
      <w:r>
        <w:rPr>
          <w:rFonts w:eastAsia="仿宋_GB2312"/>
          <w:color w:val="auto"/>
          <w:sz w:val="32"/>
          <w:szCs w:val="32"/>
          <w:highlight w:val="none"/>
        </w:rPr>
        <w:t>必要时，技术机构可分样留存。</w:t>
      </w:r>
    </w:p>
    <w:p w14:paraId="1408812F">
      <w:pPr>
        <w:pStyle w:val="5"/>
        <w:spacing w:before="0" w:after="0" w:line="590" w:lineRule="exact"/>
        <w:ind w:firstLine="643"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4.5.3 样品分析</w:t>
      </w:r>
    </w:p>
    <w:p w14:paraId="687FA7B8">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密码样品由技术机构交回被监督单位进行样品分析，做好交接记录。技术机构视实际情况可抽部分留样单独分析或进行比对分析。</w:t>
      </w:r>
    </w:p>
    <w:p w14:paraId="25F438E1">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地块土壤污染状况调查项目的样品分析指标为GB 36600表1中重金属指标和地块特征污染物指标（可行时）；污染地块治理修复效果评估项目的样品分析指标为地块土壤污染状况调查确定的目标污染物。</w:t>
      </w:r>
    </w:p>
    <w:p w14:paraId="7E360EBE">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原则上留样复测应基于相同的分析测试方法。</w:t>
      </w:r>
    </w:p>
    <w:p w14:paraId="6973AFCC">
      <w:pPr>
        <w:pStyle w:val="5"/>
        <w:spacing w:before="0" w:after="0" w:line="590" w:lineRule="exact"/>
        <w:ind w:firstLine="643"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4.5.4 结果判断</w:t>
      </w:r>
    </w:p>
    <w:p w14:paraId="09EBCAA0">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被监督单位在留样重编码后15个工作日内提交具资质认定标志的正式检测报告，如留样由技术机构分析则提交原检测结果相关的检测报告。技术机构收到检测报告后5个工作日内对分析结果进行解密和结果评价。</w:t>
      </w:r>
    </w:p>
    <w:p w14:paraId="7AF9587E">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如留样由被监督单位分析，留样复测结果的精密度以相对偏差表示，按照下列规则判定是否合格：土壤重金属和无机物的测试精密度按照DB4401/T 102.3表A.1和表A.2的允许范围判定是否合格；土壤有机污染物的测试精密度按照监测方法中的允许范围判定是否合格，监测方法中无允许范围时，参考HJ/T 166表13-2的规定判定；地下水样品的测试精密度按照相应监测方法或HJ 164等技术规范中精密度要求执行。按单个测试项目计，原则上留样复测合格率均不得低于95%。</w:t>
      </w:r>
    </w:p>
    <w:p w14:paraId="425BF580">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如留样由技术机构分析，按本文件4.</w:t>
      </w:r>
      <w:r>
        <w:rPr>
          <w:rFonts w:hint="eastAsia" w:eastAsia="仿宋_GB2312"/>
          <w:color w:val="auto"/>
          <w:sz w:val="32"/>
          <w:szCs w:val="32"/>
          <w:highlight w:val="none"/>
          <w:shd w:val="clear" w:color="auto" w:fill="FEFFFF"/>
        </w:rPr>
        <w:t>4</w:t>
      </w:r>
      <w:r>
        <w:rPr>
          <w:rFonts w:eastAsia="仿宋_GB2312"/>
          <w:color w:val="auto"/>
          <w:sz w:val="32"/>
          <w:szCs w:val="32"/>
          <w:highlight w:val="none"/>
          <w:shd w:val="clear" w:color="auto" w:fill="FEFFFF"/>
        </w:rPr>
        <w:t>.3主要通过由样品分析测试结果获得的污染状况评价结果的一致性进行测定结果评价。原则上留样复测合格率均不得低于100%。</w:t>
      </w:r>
    </w:p>
    <w:p w14:paraId="2690BAF8">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shd w:val="clear" w:color="auto" w:fill="FEFFFF"/>
        </w:rPr>
        <w:t>如果合格率未达到要求，则被监督单位应对当批样品及相关联、结果可靠性受影响的样品重新测定</w:t>
      </w:r>
      <w:r>
        <w:rPr>
          <w:rFonts w:hint="eastAsia" w:eastAsia="仿宋_GB2312"/>
          <w:color w:val="auto"/>
          <w:sz w:val="32"/>
          <w:szCs w:val="32"/>
          <w:highlight w:val="none"/>
          <w:shd w:val="clear" w:color="auto" w:fill="FEFFFF"/>
          <w:lang w:eastAsia="zh-CN"/>
        </w:rPr>
        <w:t>（原则上重新采样）</w:t>
      </w:r>
      <w:r>
        <w:rPr>
          <w:rFonts w:eastAsia="仿宋_GB2312"/>
          <w:color w:val="auto"/>
          <w:sz w:val="32"/>
          <w:szCs w:val="32"/>
          <w:highlight w:val="none"/>
          <w:shd w:val="clear" w:color="auto" w:fill="FEFFFF"/>
        </w:rPr>
        <w:t>，重新接受技术机构的质量监督。</w:t>
      </w:r>
    </w:p>
    <w:p w14:paraId="44D7496F">
      <w:pPr>
        <w:pStyle w:val="4"/>
        <w:spacing w:before="0" w:after="0" w:line="590" w:lineRule="exact"/>
        <w:ind w:firstLine="640" w:firstLineChars="200"/>
        <w:rPr>
          <w:rFonts w:ascii="Times New Roman" w:hAnsi="Times New Roman" w:eastAsia="楷体_GB2312" w:cs="Times New Roman"/>
          <w:b w:val="0"/>
          <w:color w:val="auto"/>
          <w:sz w:val="32"/>
          <w:highlight w:val="none"/>
          <w:shd w:val="clear" w:color="auto" w:fill="FEFFFF"/>
        </w:rPr>
      </w:pPr>
      <w:r>
        <w:rPr>
          <w:rFonts w:ascii="Times New Roman" w:hAnsi="Times New Roman" w:eastAsia="楷体_GB2312" w:cs="Times New Roman"/>
          <w:b w:val="0"/>
          <w:color w:val="auto"/>
          <w:sz w:val="32"/>
          <w:highlight w:val="none"/>
          <w:shd w:val="clear" w:color="auto" w:fill="FEFFFF"/>
        </w:rPr>
        <w:t>4.6</w:t>
      </w:r>
      <w:r>
        <w:rPr>
          <w:rFonts w:hint="eastAsia" w:ascii="Times New Roman" w:hAnsi="Times New Roman" w:eastAsia="楷体_GB2312" w:cs="Times New Roman"/>
          <w:b w:val="0"/>
          <w:color w:val="auto"/>
          <w:sz w:val="32"/>
          <w:highlight w:val="none"/>
          <w:shd w:val="clear" w:color="auto" w:fill="FEFFFF"/>
        </w:rPr>
        <w:t>采样复测</w:t>
      </w:r>
    </w:p>
    <w:p w14:paraId="3E7FCDAB">
      <w:pPr>
        <w:pStyle w:val="5"/>
        <w:spacing w:before="0" w:after="0" w:line="590" w:lineRule="exact"/>
        <w:ind w:firstLine="643"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4.6.1地块土壤污染状况调查的采样复测</w:t>
      </w:r>
    </w:p>
    <w:p w14:paraId="3C9578EA">
      <w:pPr>
        <w:spacing w:line="59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技术机构选取一个或若干个点位进行采样复测。</w:t>
      </w:r>
    </w:p>
    <w:p w14:paraId="2BEA06C8">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钻孔、采样、样品保存与运送、样品分析等需严格按照</w:t>
      </w:r>
      <w:r>
        <w:rPr>
          <w:rFonts w:eastAsia="仿宋_GB2312"/>
          <w:color w:val="auto"/>
          <w:sz w:val="32"/>
          <w:szCs w:val="32"/>
          <w:highlight w:val="none"/>
          <w:shd w:val="clear" w:color="auto" w:fill="FEFFFF"/>
        </w:rPr>
        <w:t>监测方法、技术规范及</w:t>
      </w:r>
      <w:r>
        <w:rPr>
          <w:rFonts w:hint="eastAsia" w:eastAsia="仿宋_GB2312"/>
          <w:color w:val="auto"/>
          <w:sz w:val="32"/>
          <w:szCs w:val="32"/>
          <w:highlight w:val="none"/>
          <w:shd w:val="clear" w:color="auto" w:fill="FEFFFF"/>
        </w:rPr>
        <w:t>DB44/T 2417、</w:t>
      </w:r>
      <w:r>
        <w:rPr>
          <w:rFonts w:eastAsia="仿宋_GB2312"/>
          <w:color w:val="auto"/>
          <w:sz w:val="32"/>
          <w:szCs w:val="32"/>
          <w:highlight w:val="none"/>
          <w:shd w:val="clear" w:color="auto" w:fill="FEFFFF"/>
        </w:rPr>
        <w:t>DB4401/T 102.1、DB4401/T 102.3 、DB4401/T 102.4</w:t>
      </w:r>
      <w:r>
        <w:rPr>
          <w:rFonts w:hint="eastAsia" w:eastAsia="仿宋_GB2312"/>
          <w:color w:val="auto"/>
          <w:sz w:val="32"/>
          <w:szCs w:val="32"/>
          <w:highlight w:val="none"/>
          <w:shd w:val="clear" w:color="auto" w:fill="FEFFFF"/>
        </w:rPr>
        <w:t>、DB4401/T 102.5</w:t>
      </w:r>
      <w:r>
        <w:rPr>
          <w:rFonts w:eastAsia="仿宋_GB2312"/>
          <w:color w:val="auto"/>
          <w:sz w:val="32"/>
          <w:szCs w:val="32"/>
          <w:highlight w:val="none"/>
          <w:shd w:val="clear" w:color="auto" w:fill="FEFFFF"/>
        </w:rPr>
        <w:t>等</w:t>
      </w:r>
      <w:r>
        <w:rPr>
          <w:rFonts w:hint="eastAsia" w:eastAsia="仿宋_GB2312"/>
          <w:color w:val="auto"/>
          <w:sz w:val="32"/>
          <w:szCs w:val="32"/>
          <w:highlight w:val="none"/>
          <w:shd w:val="clear" w:color="auto" w:fill="FEFFFF"/>
        </w:rPr>
        <w:t>土壤污染防治</w:t>
      </w:r>
      <w:r>
        <w:rPr>
          <w:rFonts w:eastAsia="仿宋_GB2312"/>
          <w:color w:val="auto"/>
          <w:sz w:val="32"/>
          <w:szCs w:val="32"/>
          <w:highlight w:val="none"/>
          <w:shd w:val="clear" w:color="auto" w:fill="FEFFFF"/>
        </w:rPr>
        <w:t>标准的要求实施。</w:t>
      </w:r>
      <w:r>
        <w:rPr>
          <w:rFonts w:eastAsia="仿宋_GB2312"/>
          <w:color w:val="auto"/>
          <w:sz w:val="32"/>
          <w:szCs w:val="32"/>
          <w:highlight w:val="none"/>
        </w:rPr>
        <w:t>样品分析指标为GB 36600表1基本项目中重金属指标和地块特征污染物中的无机物指标，必要时根据实际情况适当选取GB 36600表2中1～2类有机物指标</w:t>
      </w:r>
      <w:r>
        <w:rPr>
          <w:rFonts w:hint="eastAsia" w:eastAsia="仿宋_GB2312"/>
          <w:color w:val="auto"/>
          <w:sz w:val="32"/>
          <w:szCs w:val="32"/>
          <w:highlight w:val="none"/>
        </w:rPr>
        <w:t>，可视情况采集地下水中</w:t>
      </w:r>
      <w:r>
        <w:rPr>
          <w:rFonts w:eastAsia="仿宋_GB2312"/>
          <w:color w:val="auto"/>
          <w:sz w:val="32"/>
          <w:szCs w:val="32"/>
          <w:highlight w:val="none"/>
        </w:rPr>
        <w:t>重金属指标和部分地块特征污染物指标。</w:t>
      </w:r>
    </w:p>
    <w:p w14:paraId="01A0738E">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采样过程由被监督地块的土壤污染状况调查单位或检测单位代表现场见证。</w:t>
      </w:r>
    </w:p>
    <w:p w14:paraId="047177FD">
      <w:pPr>
        <w:pStyle w:val="5"/>
        <w:spacing w:before="0" w:after="0" w:line="590" w:lineRule="exact"/>
        <w:ind w:firstLine="643"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4.6.2修复效果评估项目的采样复测</w:t>
      </w:r>
    </w:p>
    <w:p w14:paraId="19EFAF76">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如基坑已完成清挖效果监测，技术机构对已完成监测的基坑进行复查抽测，在基坑底部和侧壁各选取</w:t>
      </w:r>
      <w:r>
        <w:rPr>
          <w:rFonts w:hint="eastAsia" w:eastAsia="仿宋_GB2312"/>
          <w:color w:val="auto"/>
          <w:sz w:val="32"/>
          <w:szCs w:val="32"/>
          <w:highlight w:val="none"/>
        </w:rPr>
        <w:t>若干个</w:t>
      </w:r>
      <w:r>
        <w:rPr>
          <w:rFonts w:eastAsia="仿宋_GB2312"/>
          <w:color w:val="auto"/>
          <w:sz w:val="32"/>
          <w:szCs w:val="32"/>
          <w:highlight w:val="none"/>
        </w:rPr>
        <w:t>监测单元进行采样复测。样品分析指标为地块治理修复的目标污染物。</w:t>
      </w:r>
    </w:p>
    <w:p w14:paraId="18420CCD">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对修复后土壤，由被监督单位采集样品，技术机构在采样现场随机抽取一定比例的土壤样品，带回实验室进行分析。</w:t>
      </w:r>
      <w:r>
        <w:rPr>
          <w:rFonts w:eastAsia="仿宋_GB2312"/>
          <w:color w:val="auto"/>
          <w:sz w:val="32"/>
          <w:szCs w:val="32"/>
          <w:highlight w:val="none"/>
          <w:shd w:val="clear" w:color="auto" w:fill="FEFFFF"/>
        </w:rPr>
        <w:t>样品分析指标</w:t>
      </w:r>
      <w:r>
        <w:rPr>
          <w:rFonts w:eastAsia="仿宋_GB2312"/>
          <w:color w:val="auto"/>
          <w:sz w:val="32"/>
          <w:szCs w:val="32"/>
          <w:highlight w:val="none"/>
        </w:rPr>
        <w:t>为地块治理修复的目标污染物。</w:t>
      </w:r>
    </w:p>
    <w:p w14:paraId="5638313A">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地块情况复杂或必要时，技术机构可对现场二次污染区域抽样检测。</w:t>
      </w:r>
    </w:p>
    <w:p w14:paraId="23369C63">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采样过程由被监督地块的修复效果评估单位或检测单位代表现场见证。</w:t>
      </w:r>
    </w:p>
    <w:p w14:paraId="6A80FF48">
      <w:pPr>
        <w:pStyle w:val="5"/>
        <w:spacing w:before="0" w:after="0" w:line="590" w:lineRule="exact"/>
        <w:ind w:firstLine="643"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4.6.3采样复测结果判断</w:t>
      </w:r>
    </w:p>
    <w:p w14:paraId="174A658B">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技术机构现场采样后15个工作日内完成抽测样品分析，出具资质认定标志的正式检测报告，对分析结果进行比较和评价。被监督单位按技术机构要求书面报送原监测结果。</w:t>
      </w:r>
    </w:p>
    <w:p w14:paraId="78649CE2">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对于采样复测结果，若技术机构给出相应点位的土壤污染状况评价结果为超限值（</w:t>
      </w:r>
      <w:r>
        <w:rPr>
          <w:rFonts w:eastAsia="仿宋_GB2312"/>
          <w:color w:val="auto"/>
          <w:sz w:val="32"/>
          <w:szCs w:val="32"/>
          <w:highlight w:val="none"/>
          <w:shd w:val="clear" w:color="auto" w:fill="FEFFFF"/>
        </w:rPr>
        <w:t>超GB 36600筛选值或管制值，或者超风险管控值、修复目标值等</w:t>
      </w:r>
      <w:r>
        <w:rPr>
          <w:rFonts w:eastAsia="仿宋_GB2312"/>
          <w:color w:val="auto"/>
          <w:sz w:val="32"/>
          <w:szCs w:val="32"/>
          <w:highlight w:val="none"/>
        </w:rPr>
        <w:t>）且与被监督单位的土壤污染状况评价结果不一致的，被监督单位应对该测试结果所代表的点位相应区域土壤污染状况、风险管控效果或修复效果等进行排查、复核等，必要时应复核整个地块相应指标的监测数据。</w:t>
      </w:r>
    </w:p>
    <w:p w14:paraId="442A311E">
      <w:pPr>
        <w:pStyle w:val="4"/>
        <w:spacing w:before="0" w:after="0" w:line="590" w:lineRule="exact"/>
        <w:ind w:firstLine="640" w:firstLineChars="200"/>
        <w:rPr>
          <w:rFonts w:ascii="Times New Roman" w:hAnsi="Times New Roman" w:eastAsia="楷体_GB2312" w:cs="Times New Roman"/>
          <w:b w:val="0"/>
          <w:color w:val="auto"/>
          <w:sz w:val="32"/>
          <w:highlight w:val="none"/>
          <w:shd w:val="clear" w:color="auto" w:fill="FEFFFF"/>
        </w:rPr>
      </w:pPr>
      <w:r>
        <w:rPr>
          <w:rFonts w:ascii="Times New Roman" w:hAnsi="Times New Roman" w:eastAsia="楷体_GB2312" w:cs="Times New Roman"/>
          <w:b w:val="0"/>
          <w:color w:val="auto"/>
          <w:sz w:val="32"/>
          <w:highlight w:val="none"/>
          <w:shd w:val="clear" w:color="auto" w:fill="FEFFFF"/>
        </w:rPr>
        <w:t>4.7实验室监督检查</w:t>
      </w:r>
    </w:p>
    <w:p w14:paraId="6132E8CF">
      <w:pPr>
        <w:pStyle w:val="5"/>
        <w:spacing w:before="0" w:after="0" w:line="590" w:lineRule="exact"/>
        <w:ind w:firstLine="643"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4.7.1试验现场监督</w:t>
      </w:r>
    </w:p>
    <w:p w14:paraId="31EFD5B5">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rPr>
        <w:t>实验室监督检查可以是样品试验现场监督或进行资料核查，也可以两者结合实施。样品试验现场监督一般是</w:t>
      </w:r>
      <w:r>
        <w:rPr>
          <w:rFonts w:eastAsia="仿宋_GB2312"/>
          <w:color w:val="auto"/>
          <w:sz w:val="32"/>
          <w:szCs w:val="32"/>
          <w:highlight w:val="none"/>
          <w:shd w:val="clear" w:color="auto" w:fill="FEFFFF"/>
        </w:rPr>
        <w:t>由技术机构派出至少2名技术人员到</w:t>
      </w:r>
      <w:r>
        <w:rPr>
          <w:rFonts w:eastAsia="仿宋_GB2312"/>
          <w:color w:val="auto"/>
          <w:sz w:val="32"/>
          <w:szCs w:val="32"/>
          <w:highlight w:val="none"/>
        </w:rPr>
        <w:t>被监督单位</w:t>
      </w:r>
      <w:r>
        <w:rPr>
          <w:rFonts w:eastAsia="仿宋_GB2312"/>
          <w:color w:val="auto"/>
          <w:sz w:val="32"/>
          <w:szCs w:val="32"/>
          <w:highlight w:val="none"/>
          <w:shd w:val="clear" w:color="auto" w:fill="FEFFFF"/>
        </w:rPr>
        <w:t>实验室开展监督检查，主要核查被监督地块土壤染污状况调查和治理修复效果评估中监测相关的仪器设备情况、样品的保存、流转、制备和分析测试等情况。</w:t>
      </w:r>
    </w:p>
    <w:p w14:paraId="7266C39C">
      <w:pPr>
        <w:pStyle w:val="5"/>
        <w:spacing w:before="0" w:after="0" w:line="590" w:lineRule="exact"/>
        <w:ind w:firstLine="643"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4.7.2资料核查</w:t>
      </w:r>
    </w:p>
    <w:p w14:paraId="5F9293B4">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资料核查可由技术机构派出至少2名技术人员到</w:t>
      </w:r>
      <w:r>
        <w:rPr>
          <w:rFonts w:eastAsia="仿宋_GB2312"/>
          <w:color w:val="auto"/>
          <w:sz w:val="32"/>
          <w:szCs w:val="32"/>
          <w:highlight w:val="none"/>
        </w:rPr>
        <w:t>被监督单位</w:t>
      </w:r>
      <w:r>
        <w:rPr>
          <w:rFonts w:eastAsia="仿宋_GB2312"/>
          <w:color w:val="auto"/>
          <w:sz w:val="32"/>
          <w:szCs w:val="32"/>
          <w:highlight w:val="none"/>
          <w:shd w:val="clear" w:color="auto" w:fill="FEFFFF"/>
        </w:rPr>
        <w:t>实验室，对被质量监督地块相关文件资料进行核查；也可由被监督单位提供资料至技术机构，由技术机构视实际情况采取线下核查或网络会议等方式进行审核。</w:t>
      </w:r>
    </w:p>
    <w:p w14:paraId="2F4E1440">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资料核查包括采样、样品保存和流转记录、样品制备记录和样品分析记录等的检查，抽查被监督地块土壤染污状况调查和治理修复效果评估中监测过程信息记录的完整性、及时性、准确性，以及数据和报告的溯源性、真实性等。</w:t>
      </w:r>
    </w:p>
    <w:p w14:paraId="554303A6">
      <w:pPr>
        <w:spacing w:line="590" w:lineRule="exact"/>
        <w:ind w:firstLine="640" w:firstLineChars="200"/>
        <w:rPr>
          <w:rFonts w:eastAsia="仿宋_GB2312"/>
          <w:color w:val="auto"/>
          <w:sz w:val="32"/>
          <w:szCs w:val="32"/>
          <w:highlight w:val="none"/>
        </w:rPr>
      </w:pPr>
      <w:r>
        <w:rPr>
          <w:rFonts w:eastAsia="仿宋_GB2312"/>
          <w:color w:val="auto"/>
          <w:sz w:val="32"/>
          <w:szCs w:val="32"/>
          <w:highlight w:val="none"/>
          <w:shd w:val="clear" w:color="auto" w:fill="FEFFFF"/>
        </w:rPr>
        <w:t>采样资料、样品保存和流转记录、样品制备记录和样品分析记录等的符合性评价按照相关监测方法标准、技术规范及</w:t>
      </w:r>
      <w:r>
        <w:rPr>
          <w:rFonts w:hint="eastAsia" w:eastAsia="仿宋_GB2312"/>
          <w:color w:val="auto"/>
          <w:sz w:val="32"/>
          <w:szCs w:val="32"/>
          <w:highlight w:val="none"/>
          <w:shd w:val="clear" w:color="auto" w:fill="FEFFFF"/>
        </w:rPr>
        <w:t>DB44/T 2417、</w:t>
      </w:r>
      <w:r>
        <w:rPr>
          <w:rFonts w:eastAsia="仿宋_GB2312"/>
          <w:color w:val="auto"/>
          <w:sz w:val="32"/>
          <w:szCs w:val="32"/>
          <w:highlight w:val="none"/>
          <w:shd w:val="clear" w:color="auto" w:fill="FEFFFF"/>
        </w:rPr>
        <w:t>DB4401/T 102.1、DB4401/T 102.3、DB4401/T 102.4</w:t>
      </w:r>
      <w:r>
        <w:rPr>
          <w:rFonts w:hint="eastAsia" w:eastAsia="仿宋_GB2312"/>
          <w:color w:val="auto"/>
          <w:sz w:val="32"/>
          <w:szCs w:val="32"/>
          <w:highlight w:val="none"/>
          <w:shd w:val="clear" w:color="auto" w:fill="FEFFFF"/>
        </w:rPr>
        <w:t>、DB4401/T 102.5</w:t>
      </w:r>
      <w:r>
        <w:rPr>
          <w:rFonts w:eastAsia="仿宋_GB2312"/>
          <w:color w:val="auto"/>
          <w:sz w:val="32"/>
          <w:szCs w:val="32"/>
          <w:highlight w:val="none"/>
          <w:shd w:val="clear" w:color="auto" w:fill="FEFFFF"/>
        </w:rPr>
        <w:t>等</w:t>
      </w:r>
      <w:r>
        <w:rPr>
          <w:rFonts w:hint="eastAsia" w:eastAsia="仿宋_GB2312"/>
          <w:color w:val="auto"/>
          <w:sz w:val="32"/>
          <w:szCs w:val="32"/>
          <w:highlight w:val="none"/>
          <w:shd w:val="clear" w:color="auto" w:fill="FEFFFF"/>
        </w:rPr>
        <w:t>土壤污染防治</w:t>
      </w:r>
      <w:r>
        <w:rPr>
          <w:rFonts w:eastAsia="仿宋_GB2312"/>
          <w:color w:val="auto"/>
          <w:sz w:val="32"/>
          <w:szCs w:val="32"/>
          <w:highlight w:val="none"/>
          <w:shd w:val="clear" w:color="auto" w:fill="FEFFFF"/>
        </w:rPr>
        <w:t>标准的要求实施。</w:t>
      </w:r>
    </w:p>
    <w:p w14:paraId="17750A1B">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数据和报告的溯源性、真实性核查与评价主要参考《环境监测数据弄虚作假行为判定及处理办法》(环发〔2015〕175号)和《检验检测机构监督管理办法》（国家市场监督管理总局令第39号）实施。</w:t>
      </w:r>
    </w:p>
    <w:p w14:paraId="734713C3">
      <w:pPr>
        <w:pStyle w:val="4"/>
        <w:spacing w:before="0" w:after="0" w:line="590" w:lineRule="exact"/>
        <w:ind w:firstLine="640" w:firstLineChars="200"/>
        <w:rPr>
          <w:rFonts w:ascii="Times New Roman" w:hAnsi="Times New Roman" w:eastAsia="楷体_GB2312" w:cs="Times New Roman"/>
          <w:b w:val="0"/>
          <w:color w:val="auto"/>
          <w:sz w:val="32"/>
          <w:highlight w:val="none"/>
          <w:shd w:val="clear" w:color="auto" w:fill="FEFFFF"/>
        </w:rPr>
      </w:pPr>
      <w:r>
        <w:rPr>
          <w:rFonts w:ascii="Times New Roman" w:hAnsi="Times New Roman" w:eastAsia="楷体_GB2312" w:cs="Times New Roman"/>
          <w:b w:val="0"/>
          <w:color w:val="auto"/>
          <w:sz w:val="32"/>
          <w:highlight w:val="none"/>
          <w:shd w:val="clear" w:color="auto" w:fill="FEFFFF"/>
        </w:rPr>
        <w:t xml:space="preserve">4.8 </w:t>
      </w:r>
      <w:r>
        <w:rPr>
          <w:rFonts w:hint="eastAsia" w:ascii="Times New Roman" w:hAnsi="Times New Roman" w:eastAsia="楷体_GB2312" w:cs="Times New Roman"/>
          <w:b w:val="0"/>
          <w:color w:val="auto"/>
          <w:sz w:val="32"/>
          <w:highlight w:val="none"/>
          <w:shd w:val="clear" w:color="auto" w:fill="FEFFFF"/>
        </w:rPr>
        <w:t>统一监控样分析</w:t>
      </w:r>
    </w:p>
    <w:p w14:paraId="4B7F0F51">
      <w:pPr>
        <w:pStyle w:val="5"/>
        <w:spacing w:before="0" w:after="0" w:line="590" w:lineRule="exact"/>
        <w:ind w:left="567" w:leftChars="270"/>
        <w:rPr>
          <w:rFonts w:ascii="仿宋_GB2312" w:hAnsi="Times New Roman" w:eastAsia="仿宋_GB2312" w:cs="Times New Roman"/>
          <w:color w:val="auto"/>
          <w:sz w:val="32"/>
          <w:highlight w:val="none"/>
          <w:shd w:val="clear" w:color="auto" w:fill="FEFFFF"/>
        </w:rPr>
      </w:pPr>
      <w:r>
        <w:rPr>
          <w:rFonts w:hint="eastAsia" w:ascii="仿宋_GB2312" w:hAnsi="Times New Roman" w:eastAsia="仿宋_GB2312" w:cs="Times New Roman"/>
          <w:color w:val="auto"/>
          <w:sz w:val="32"/>
          <w:highlight w:val="none"/>
          <w:shd w:val="clear" w:color="auto" w:fill="FEFFFF"/>
        </w:rPr>
        <w:t>4.</w:t>
      </w:r>
      <w:r>
        <w:rPr>
          <w:rFonts w:ascii="仿宋_GB2312" w:hAnsi="Times New Roman" w:eastAsia="仿宋_GB2312" w:cs="Times New Roman"/>
          <w:color w:val="auto"/>
          <w:sz w:val="32"/>
          <w:highlight w:val="none"/>
          <w:shd w:val="clear" w:color="auto" w:fill="FEFFFF"/>
        </w:rPr>
        <w:t>8</w:t>
      </w:r>
      <w:r>
        <w:rPr>
          <w:rFonts w:hint="eastAsia" w:ascii="仿宋_GB2312" w:hAnsi="Times New Roman" w:eastAsia="仿宋_GB2312" w:cs="Times New Roman"/>
          <w:color w:val="auto"/>
          <w:sz w:val="32"/>
          <w:highlight w:val="none"/>
          <w:shd w:val="clear" w:color="auto" w:fill="FEFFFF"/>
        </w:rPr>
        <w:t>.1样品来源</w:t>
      </w:r>
    </w:p>
    <w:p w14:paraId="5E48ACA3">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统一监控样品由</w:t>
      </w:r>
      <w:r>
        <w:rPr>
          <w:rFonts w:hint="eastAsia" w:eastAsia="仿宋_GB2312"/>
          <w:color w:val="auto"/>
          <w:sz w:val="32"/>
          <w:szCs w:val="32"/>
          <w:highlight w:val="none"/>
          <w:shd w:val="clear" w:color="auto" w:fill="FEFFFF"/>
        </w:rPr>
        <w:t>技术机构</w:t>
      </w:r>
      <w:r>
        <w:rPr>
          <w:rFonts w:eastAsia="仿宋_GB2312"/>
          <w:color w:val="auto"/>
          <w:sz w:val="32"/>
          <w:szCs w:val="32"/>
          <w:highlight w:val="none"/>
          <w:shd w:val="clear" w:color="auto" w:fill="FEFFFF"/>
        </w:rPr>
        <w:t>向</w:t>
      </w:r>
      <w:r>
        <w:rPr>
          <w:rFonts w:hint="eastAsia" w:eastAsia="仿宋_GB2312"/>
          <w:color w:val="auto"/>
          <w:sz w:val="32"/>
          <w:szCs w:val="32"/>
          <w:highlight w:val="none"/>
          <w:shd w:val="clear" w:color="auto" w:fill="FEFFFF"/>
        </w:rPr>
        <w:t>被监督单位</w:t>
      </w:r>
      <w:r>
        <w:rPr>
          <w:rFonts w:eastAsia="仿宋_GB2312"/>
          <w:color w:val="auto"/>
          <w:sz w:val="32"/>
          <w:szCs w:val="32"/>
          <w:highlight w:val="none"/>
          <w:shd w:val="clear" w:color="auto" w:fill="FEFFFF"/>
        </w:rPr>
        <w:t>发放，</w:t>
      </w:r>
      <w:r>
        <w:rPr>
          <w:rFonts w:hint="eastAsia" w:eastAsia="仿宋_GB2312"/>
          <w:color w:val="auto"/>
          <w:sz w:val="32"/>
          <w:szCs w:val="32"/>
          <w:highlight w:val="none"/>
          <w:shd w:val="clear" w:color="auto" w:fill="FEFFFF"/>
        </w:rPr>
        <w:t>技术机构视实际情况选取指标。</w:t>
      </w:r>
    </w:p>
    <w:p w14:paraId="04C25686">
      <w:pPr>
        <w:spacing w:line="590" w:lineRule="exact"/>
        <w:ind w:firstLine="640" w:firstLineChars="200"/>
        <w:rPr>
          <w:rFonts w:eastAsia="仿宋_GB2312"/>
          <w:color w:val="auto"/>
          <w:sz w:val="32"/>
          <w:szCs w:val="32"/>
          <w:highlight w:val="none"/>
          <w:shd w:val="clear" w:color="auto" w:fill="FEFFFF"/>
        </w:rPr>
      </w:pPr>
      <w:r>
        <w:rPr>
          <w:rFonts w:eastAsia="仿宋_GB2312"/>
          <w:color w:val="auto"/>
          <w:sz w:val="32"/>
          <w:szCs w:val="32"/>
          <w:highlight w:val="none"/>
          <w:shd w:val="clear" w:color="auto" w:fill="FEFFFF"/>
        </w:rPr>
        <w:t>地块土壤污染状况调查项目的样品分析指标为GB 36600表1中重金属指标和地块特征污染物指标（可行时）；污染地块治理修复效果评估项目的样品分析指标为地块土壤污染状况调查确定的目标污染物。</w:t>
      </w:r>
    </w:p>
    <w:p w14:paraId="5A4841F1">
      <w:pPr>
        <w:pStyle w:val="5"/>
        <w:spacing w:before="0" w:after="0" w:line="590" w:lineRule="exact"/>
        <w:ind w:left="567" w:leftChars="270"/>
        <w:rPr>
          <w:rFonts w:ascii="仿宋_GB2312" w:hAnsi="Times New Roman" w:eastAsia="仿宋_GB2312" w:cs="Times New Roman"/>
          <w:color w:val="auto"/>
          <w:sz w:val="32"/>
          <w:highlight w:val="none"/>
          <w:shd w:val="clear" w:color="auto" w:fill="FEFFFF"/>
        </w:rPr>
      </w:pPr>
      <w:r>
        <w:rPr>
          <w:rFonts w:hint="eastAsia" w:ascii="仿宋_GB2312" w:hAnsi="Times New Roman" w:eastAsia="仿宋_GB2312" w:cs="Times New Roman"/>
          <w:color w:val="auto"/>
          <w:sz w:val="32"/>
          <w:highlight w:val="none"/>
          <w:shd w:val="clear" w:color="auto" w:fill="FEFFFF"/>
        </w:rPr>
        <w:t>4.</w:t>
      </w:r>
      <w:r>
        <w:rPr>
          <w:rFonts w:ascii="仿宋_GB2312" w:hAnsi="Times New Roman" w:eastAsia="仿宋_GB2312" w:cs="Times New Roman"/>
          <w:color w:val="auto"/>
          <w:sz w:val="32"/>
          <w:highlight w:val="none"/>
          <w:shd w:val="clear" w:color="auto" w:fill="FEFFFF"/>
        </w:rPr>
        <w:t>8</w:t>
      </w:r>
      <w:r>
        <w:rPr>
          <w:rFonts w:hint="eastAsia" w:ascii="仿宋_GB2312" w:hAnsi="Times New Roman" w:eastAsia="仿宋_GB2312" w:cs="Times New Roman"/>
          <w:color w:val="auto"/>
          <w:sz w:val="32"/>
          <w:highlight w:val="none"/>
          <w:shd w:val="clear" w:color="auto" w:fill="FEFFFF"/>
        </w:rPr>
        <w:t>.</w:t>
      </w:r>
      <w:r>
        <w:rPr>
          <w:rFonts w:ascii="仿宋_GB2312" w:hAnsi="Times New Roman" w:eastAsia="仿宋_GB2312" w:cs="Times New Roman"/>
          <w:color w:val="auto"/>
          <w:sz w:val="32"/>
          <w:highlight w:val="none"/>
          <w:shd w:val="clear" w:color="auto" w:fill="FEFFFF"/>
        </w:rPr>
        <w:t>2</w:t>
      </w:r>
      <w:r>
        <w:rPr>
          <w:rFonts w:hint="eastAsia" w:ascii="仿宋_GB2312" w:hAnsi="Times New Roman" w:eastAsia="仿宋_GB2312" w:cs="Times New Roman"/>
          <w:color w:val="auto"/>
          <w:sz w:val="32"/>
          <w:highlight w:val="none"/>
          <w:shd w:val="clear" w:color="auto" w:fill="FEFFFF"/>
        </w:rPr>
        <w:t>样品分析</w:t>
      </w:r>
    </w:p>
    <w:p w14:paraId="7954A050">
      <w:pPr>
        <w:spacing w:line="590" w:lineRule="exact"/>
        <w:ind w:firstLine="640" w:firstLineChars="200"/>
        <w:rPr>
          <w:rFonts w:eastAsia="仿宋_GB2312"/>
          <w:color w:val="auto"/>
          <w:sz w:val="32"/>
          <w:szCs w:val="32"/>
          <w:highlight w:val="none"/>
          <w:shd w:val="clear" w:color="auto" w:fill="FEFFFF"/>
        </w:rPr>
      </w:pPr>
      <w:r>
        <w:rPr>
          <w:rFonts w:hint="eastAsia" w:eastAsia="仿宋_GB2312"/>
          <w:color w:val="auto"/>
          <w:sz w:val="32"/>
          <w:szCs w:val="32"/>
          <w:highlight w:val="none"/>
          <w:shd w:val="clear" w:color="auto" w:fill="FEFFFF"/>
        </w:rPr>
        <w:t>统一监控样由被监督单位分析，原则上</w:t>
      </w:r>
      <w:r>
        <w:rPr>
          <w:rFonts w:eastAsia="仿宋_GB2312"/>
          <w:color w:val="auto"/>
          <w:sz w:val="32"/>
          <w:szCs w:val="32"/>
          <w:highlight w:val="none"/>
          <w:shd w:val="clear" w:color="auto" w:fill="FEFFFF"/>
        </w:rPr>
        <w:t>与调查</w:t>
      </w:r>
      <w:r>
        <w:rPr>
          <w:rFonts w:hint="eastAsia" w:eastAsia="仿宋_GB2312"/>
          <w:color w:val="auto"/>
          <w:sz w:val="32"/>
          <w:szCs w:val="32"/>
          <w:highlight w:val="none"/>
          <w:shd w:val="clear" w:color="auto" w:fill="FEFFFF"/>
        </w:rPr>
        <w:t>或效果评估</w:t>
      </w:r>
      <w:r>
        <w:rPr>
          <w:rFonts w:eastAsia="仿宋_GB2312"/>
          <w:color w:val="auto"/>
          <w:sz w:val="32"/>
          <w:szCs w:val="32"/>
          <w:highlight w:val="none"/>
          <w:shd w:val="clear" w:color="auto" w:fill="FEFFFF"/>
        </w:rPr>
        <w:t>样品同批次进行分析测试</w:t>
      </w:r>
      <w:r>
        <w:rPr>
          <w:rFonts w:hint="eastAsia" w:eastAsia="仿宋_GB2312"/>
          <w:color w:val="auto"/>
          <w:sz w:val="32"/>
          <w:szCs w:val="32"/>
          <w:highlight w:val="none"/>
          <w:shd w:val="clear" w:color="auto" w:fill="FEFFFF"/>
        </w:rPr>
        <w:t>。</w:t>
      </w:r>
    </w:p>
    <w:p w14:paraId="22296F7F">
      <w:pPr>
        <w:pStyle w:val="5"/>
        <w:spacing w:before="0" w:after="0" w:line="590" w:lineRule="exact"/>
        <w:ind w:left="567" w:leftChars="270"/>
        <w:rPr>
          <w:rFonts w:ascii="仿宋_GB2312" w:hAnsi="Times New Roman" w:eastAsia="仿宋_GB2312" w:cs="Times New Roman"/>
          <w:color w:val="auto"/>
          <w:sz w:val="32"/>
          <w:highlight w:val="none"/>
          <w:shd w:val="clear" w:color="auto" w:fill="FEFFFF"/>
        </w:rPr>
      </w:pPr>
      <w:r>
        <w:rPr>
          <w:rFonts w:hint="eastAsia" w:ascii="仿宋_GB2312" w:hAnsi="Times New Roman" w:eastAsia="仿宋_GB2312" w:cs="Times New Roman"/>
          <w:color w:val="auto"/>
          <w:sz w:val="32"/>
          <w:highlight w:val="none"/>
          <w:shd w:val="clear" w:color="auto" w:fill="FEFFFF"/>
        </w:rPr>
        <w:t>4.</w:t>
      </w:r>
      <w:r>
        <w:rPr>
          <w:rFonts w:ascii="仿宋_GB2312" w:hAnsi="Times New Roman" w:eastAsia="仿宋_GB2312" w:cs="Times New Roman"/>
          <w:color w:val="auto"/>
          <w:sz w:val="32"/>
          <w:highlight w:val="none"/>
          <w:shd w:val="clear" w:color="auto" w:fill="FEFFFF"/>
        </w:rPr>
        <w:t>8</w:t>
      </w:r>
      <w:r>
        <w:rPr>
          <w:rFonts w:hint="eastAsia" w:ascii="仿宋_GB2312" w:hAnsi="Times New Roman" w:eastAsia="仿宋_GB2312" w:cs="Times New Roman"/>
          <w:color w:val="auto"/>
          <w:sz w:val="32"/>
          <w:highlight w:val="none"/>
          <w:shd w:val="clear" w:color="auto" w:fill="FEFFFF"/>
        </w:rPr>
        <w:t>.</w:t>
      </w:r>
      <w:r>
        <w:rPr>
          <w:rFonts w:ascii="仿宋_GB2312" w:hAnsi="Times New Roman" w:eastAsia="仿宋_GB2312" w:cs="Times New Roman"/>
          <w:color w:val="auto"/>
          <w:sz w:val="32"/>
          <w:highlight w:val="none"/>
          <w:shd w:val="clear" w:color="auto" w:fill="FEFFFF"/>
        </w:rPr>
        <w:t>3</w:t>
      </w:r>
      <w:r>
        <w:rPr>
          <w:rFonts w:hint="eastAsia" w:ascii="仿宋_GB2312" w:hAnsi="Times New Roman" w:eastAsia="仿宋_GB2312" w:cs="Times New Roman"/>
          <w:color w:val="auto"/>
          <w:sz w:val="32"/>
          <w:highlight w:val="none"/>
          <w:shd w:val="clear" w:color="auto" w:fill="FEFFFF"/>
        </w:rPr>
        <w:t>结果判断</w:t>
      </w:r>
    </w:p>
    <w:p w14:paraId="2FB13045">
      <w:pPr>
        <w:spacing w:line="590" w:lineRule="exact"/>
        <w:ind w:firstLine="640" w:firstLineChars="200"/>
        <w:rPr>
          <w:rFonts w:eastAsia="仿宋_GB2312"/>
          <w:color w:val="auto"/>
          <w:sz w:val="32"/>
          <w:szCs w:val="32"/>
          <w:highlight w:val="none"/>
          <w:shd w:val="clear" w:color="auto" w:fill="FEFFFF"/>
        </w:rPr>
      </w:pPr>
      <w:r>
        <w:rPr>
          <w:rFonts w:hint="eastAsia" w:eastAsia="仿宋_GB2312"/>
          <w:color w:val="auto"/>
          <w:sz w:val="32"/>
          <w:szCs w:val="32"/>
          <w:highlight w:val="none"/>
          <w:shd w:val="clear" w:color="auto" w:fill="FEFFFF"/>
        </w:rPr>
        <w:t>被监督单位收到统一监控样后1</w:t>
      </w:r>
      <w:r>
        <w:rPr>
          <w:rFonts w:eastAsia="仿宋_GB2312"/>
          <w:color w:val="auto"/>
          <w:sz w:val="32"/>
          <w:szCs w:val="32"/>
          <w:highlight w:val="none"/>
          <w:shd w:val="clear" w:color="auto" w:fill="FEFFFF"/>
        </w:rPr>
        <w:t>5</w:t>
      </w:r>
      <w:r>
        <w:rPr>
          <w:rFonts w:hint="eastAsia" w:eastAsia="仿宋_GB2312"/>
          <w:color w:val="auto"/>
          <w:sz w:val="32"/>
          <w:szCs w:val="32"/>
          <w:highlight w:val="none"/>
          <w:shd w:val="clear" w:color="auto" w:fill="FEFFFF"/>
        </w:rPr>
        <w:t>个工作日内完成分析并向技术机构提交具资质认定标志的正式检测报告。</w:t>
      </w:r>
    </w:p>
    <w:p w14:paraId="10C3D7B0">
      <w:pPr>
        <w:spacing w:line="590" w:lineRule="exact"/>
        <w:ind w:firstLine="640" w:firstLineChars="200"/>
        <w:rPr>
          <w:rFonts w:eastAsia="仿宋_GB2312"/>
          <w:color w:val="auto"/>
          <w:sz w:val="32"/>
          <w:szCs w:val="32"/>
          <w:highlight w:val="none"/>
          <w:shd w:val="clear" w:color="auto" w:fill="FEFFFF"/>
        </w:rPr>
      </w:pPr>
      <w:r>
        <w:rPr>
          <w:rFonts w:hint="eastAsia" w:eastAsia="仿宋_GB2312"/>
          <w:color w:val="auto"/>
          <w:sz w:val="32"/>
          <w:szCs w:val="32"/>
          <w:highlight w:val="none"/>
          <w:shd w:val="clear" w:color="auto" w:fill="FEFFFF"/>
        </w:rPr>
        <w:t>技术机构收到分析结果后5个工作日内</w:t>
      </w:r>
      <w:r>
        <w:rPr>
          <w:rFonts w:eastAsia="仿宋_GB2312"/>
          <w:color w:val="auto"/>
          <w:sz w:val="32"/>
          <w:szCs w:val="32"/>
          <w:highlight w:val="none"/>
          <w:shd w:val="clear" w:color="auto" w:fill="FEFFFF"/>
        </w:rPr>
        <w:t>对统一监控样品测定值与指定值之间的相对误差进行评价，在最大允许误差范围内的测试结果为合格，否则为不合格。原则上，统一监控样品合格率应达到 100%。</w:t>
      </w:r>
    </w:p>
    <w:p w14:paraId="11FADCEF">
      <w:r>
        <w:rPr>
          <w:rFonts w:eastAsia="仿宋_GB2312"/>
          <w:color w:val="auto"/>
          <w:sz w:val="32"/>
          <w:szCs w:val="32"/>
          <w:highlight w:val="none"/>
          <w:shd w:val="clear" w:color="auto" w:fill="FEFFFF"/>
        </w:rPr>
        <w:t>如果合格率未达到要求，则被监督单位应对当批样品及相关联、结果可靠性受影响的样品重新采样测定，重新接受技术机构的质量监督。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C32E1"/>
    <w:multiLevelType w:val="multilevel"/>
    <w:tmpl w:val="180C32E1"/>
    <w:lvl w:ilvl="0" w:tentative="0">
      <w:start w:val="1"/>
      <w:numFmt w:val="decimal"/>
      <w:lvlText w:val="%1．"/>
      <w:lvlJc w:val="left"/>
      <w:pPr>
        <w:ind w:left="3555"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EC7D84"/>
    <w:multiLevelType w:val="multilevel"/>
    <w:tmpl w:val="52EC7D84"/>
    <w:lvl w:ilvl="0" w:tentative="0">
      <w:start w:val="1"/>
      <w:numFmt w:val="decimal"/>
      <w:lvlText w:val="2.%1"/>
      <w:lvlJc w:val="left"/>
      <w:pPr>
        <w:ind w:left="845"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ljOGM5ZmQ5ZmEyZDBkMDViNzAzNjQ4YjZkZTgifQ=="/>
  </w:docVars>
  <w:rsids>
    <w:rsidRoot w:val="54426CAC"/>
    <w:rsid w:val="106507FD"/>
    <w:rsid w:val="27554102"/>
    <w:rsid w:val="2CDE6947"/>
    <w:rsid w:val="33C70135"/>
    <w:rsid w:val="35DC360B"/>
    <w:rsid w:val="54426CAC"/>
    <w:rsid w:val="5E604B5F"/>
    <w:rsid w:val="7764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hAnsi="宋体" w:eastAsia="宋体" w:cs="宋体"/>
      <w:b/>
      <w:bCs/>
      <w:kern w:val="44"/>
      <w:sz w:val="48"/>
      <w:szCs w:val="48"/>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cs="宋体"/>
      <w:b/>
      <w:bCs/>
      <w:sz w:val="32"/>
      <w:szCs w:val="32"/>
    </w:rPr>
  </w:style>
  <w:style w:type="paragraph" w:styleId="4">
    <w:name w:val="heading 3"/>
    <w:basedOn w:val="1"/>
    <w:next w:val="1"/>
    <w:autoRedefine/>
    <w:qFormat/>
    <w:uiPriority w:val="0"/>
    <w:pPr>
      <w:keepNext/>
      <w:keepLines/>
      <w:spacing w:before="260" w:after="260" w:line="412" w:lineRule="auto"/>
      <w:outlineLvl w:val="2"/>
    </w:pPr>
    <w:rPr>
      <w:rFonts w:ascii="等线" w:hAnsi="等线" w:eastAsia="等线 Light" w:cs="宋体"/>
      <w:b/>
      <w:bCs/>
      <w:sz w:val="30"/>
      <w:szCs w:val="32"/>
    </w:rPr>
  </w:style>
  <w:style w:type="paragraph" w:styleId="5">
    <w:name w:val="heading 4"/>
    <w:basedOn w:val="1"/>
    <w:next w:val="1"/>
    <w:autoRedefine/>
    <w:qFormat/>
    <w:uiPriority w:val="0"/>
    <w:pPr>
      <w:keepNext/>
      <w:keepLines/>
      <w:spacing w:before="280" w:after="290" w:line="374" w:lineRule="auto"/>
      <w:outlineLvl w:val="3"/>
    </w:pPr>
    <w:rPr>
      <w:rFonts w:ascii="Cambria" w:hAnsi="Cambria" w:eastAsia="宋体" w:cs="宋体"/>
      <w:b/>
      <w:bCs/>
      <w:sz w:val="28"/>
      <w:szCs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rPr>
      <w:rFonts w:ascii="Calibri" w:hAnsi="Calibri" w:eastAsia="宋体" w:cs="Times New Roman"/>
      <w:szCs w:val="22"/>
    </w:rPr>
  </w:style>
  <w:style w:type="paragraph" w:customStyle="1" w:styleId="9">
    <w:name w:val="列表段落1"/>
    <w:basedOn w:val="1"/>
    <w:autoRedefine/>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3366</Words>
  <Characters>3746</Characters>
  <Lines>0</Lines>
  <Paragraphs>0</Paragraphs>
  <TotalTime>1</TotalTime>
  <ScaleCrop>false</ScaleCrop>
  <LinksUpToDate>false</LinksUpToDate>
  <CharactersWithSpaces>3817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2023-08-01T07:13:00Z</dcterms:created>
  <dc:creator>陈璐</dc:creator>
  <cp:lastModifiedBy>Administrator</cp:lastModifiedBy>
  <dcterms:modified xsi:type="dcterms:W3CDTF">2025-02-07T06:59:39Z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A4DD68998A9B45EC90B1D4B733A29304_13</vt:lpwstr>
  </property>
  <property fmtid="{D5CDD505-2E9C-101B-9397-08002B2CF9AE}" pid="4" name="KSOTemplateDocerSaveRecord">
    <vt:lpwstr>eyJoZGlkIjoiZjFhNDVhNDNlOTcyMTZlNmY2ODc5YjM0NjExNDliNTYiLCJ1c2VySWQiOiI1Mjk1MTI5NTUifQ==</vt:lpwstr>
  </property>
</Properties>
</file>