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CellSpacing w:w="0" w:type="dxa"/>
        <w:shd w:val="clear" w:color="auto" w:fill="auto"/>
        <w:tblLayout w:type="autofit"/>
        <w:tblCellMar>
          <w:top w:w="0" w:type="dxa"/>
          <w:left w:w="0" w:type="dxa"/>
          <w:bottom w:w="0" w:type="dxa"/>
          <w:right w:w="0" w:type="dxa"/>
        </w:tblCellMar>
      </w:tblPr>
      <w:tblGrid>
        <w:gridCol w:w="13958"/>
      </w:tblGrid>
      <w:tr w14:paraId="5E48DEF1">
        <w:tblPrEx>
          <w:shd w:val="clear" w:color="auto" w:fill="auto"/>
          <w:tblCellMar>
            <w:top w:w="0" w:type="dxa"/>
            <w:left w:w="0" w:type="dxa"/>
            <w:bottom w:w="0" w:type="dxa"/>
            <w:right w:w="0" w:type="dxa"/>
          </w:tblCellMar>
        </w:tblPrEx>
        <w:trPr>
          <w:tblCellSpacing w:w="0" w:type="dxa"/>
          <w:jc w:val="center"/>
        </w:trPr>
        <w:tc>
          <w:tcPr>
            <w:tcW w:w="0" w:type="auto"/>
            <w:shd w:val="clear" w:color="auto" w:fill="auto"/>
            <w:vAlign w:val="center"/>
          </w:tcPr>
          <w:tbl>
            <w:tblPr>
              <w:tblStyle w:val="3"/>
              <w:tblW w:w="5000" w:type="pct"/>
              <w:jc w:val="center"/>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62"/>
              <w:gridCol w:w="4069"/>
              <w:gridCol w:w="1910"/>
              <w:gridCol w:w="1434"/>
              <w:gridCol w:w="1434"/>
              <w:gridCol w:w="1910"/>
              <w:gridCol w:w="2029"/>
            </w:tblGrid>
            <w:tr w14:paraId="6852E74B">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17CE1054">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行政处罚决定文书号 :</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474B8AC4">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穗环法罚【2020】8号</w:t>
                  </w:r>
                </w:p>
              </w:tc>
            </w:tr>
            <w:tr w14:paraId="31DB27D1">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08FE1A9B">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行政相对人类别:</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3DE3100F">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法人</w:t>
                  </w:r>
                </w:p>
              </w:tc>
            </w:tr>
            <w:tr w14:paraId="0A615B42">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7C2068B3">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处罚类别:</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7272BAB5">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罚款</w:t>
                  </w:r>
                </w:p>
              </w:tc>
            </w:tr>
            <w:tr w14:paraId="158A53BC">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4FA5FCBD">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违法事实:</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4677AC5A">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经我局执法支队2019年12月29日现场检查发现，你公司污水处理站污泥池设有一条溢流管正在溢流排放废水，该废水未经消毒等处理直接通过厂区污水总排口外排至市政污水管网。经广州华鑫检测技术有限公司同步采样监测，厂区污水总排放口外排废水粪大肠菌群浓度为2800000MPN/L、余氯浓度为未检出或低于检出限，不符合广东省《水污染物排放限值》（DB44/26-2001）和《广州振鸿企业后勤服务有限公司永盛路厂区建设项目环境影响报告表》规定的污染物排放标准（粪大肠菌群数为5000个/升、余氯&gt;2mg/L）；另查明，你公司废水日排放量约500吨。</w:t>
                  </w:r>
                </w:p>
              </w:tc>
            </w:tr>
            <w:tr w14:paraId="0FBC4000">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1C769ADF">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处罚依据:</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1495D91A">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《中华人民共和国水污染防治法》第八十三条第二项 ：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中华人民共和国水污染防治法》第八十三条第三项 ：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w:t>
                  </w:r>
                </w:p>
              </w:tc>
            </w:tr>
            <w:tr w14:paraId="78C24258">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3DB11D07">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处罚内容:</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3BEF2B63">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详见处罚决定文书</w:t>
                  </w:r>
                </w:p>
              </w:tc>
            </w:tr>
            <w:tr w14:paraId="286F8A3D">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34146148">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行政相对人名称:</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19588312">
                  <w:pPr>
                    <w:jc w:val="left"/>
                    <w:rPr>
                      <w:rFonts w:hint="eastAsia" w:ascii="宋体"/>
                      <w:color w:val="102401"/>
                      <w:sz w:val="18"/>
                      <w:szCs w:val="18"/>
                    </w:rPr>
                  </w:pPr>
                </w:p>
              </w:tc>
            </w:tr>
            <w:tr w14:paraId="6FC13535">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restart"/>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7DA11076">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行政相对人代码:</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39AB7450">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统一社会信用代码</w:t>
                  </w: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16785DFD">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组织机构代码</w:t>
                  </w:r>
                </w:p>
              </w:tc>
              <w:tc>
                <w:tcPr>
                  <w:tcW w:w="67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00492938">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工商登记码</w:t>
                  </w:r>
                </w:p>
              </w:tc>
              <w:tc>
                <w:tcPr>
                  <w:tcW w:w="67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1D9EF717">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税务登记号</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1A038858">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事业单位证书号</w:t>
                  </w:r>
                </w:p>
              </w:tc>
              <w:tc>
                <w:tcPr>
                  <w:tcW w:w="112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41BD7374">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社会组织登记证号</w:t>
                  </w:r>
                </w:p>
              </w:tc>
            </w:tr>
            <w:tr w14:paraId="1DD43333">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vMerge w:val="continue"/>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101E84ED">
                  <w:pPr>
                    <w:jc w:val="right"/>
                    <w:rPr>
                      <w:rFonts w:hint="eastAsia" w:ascii="宋体"/>
                      <w:color w:val="102401"/>
                      <w:sz w:val="18"/>
                      <w:szCs w:val="18"/>
                    </w:rPr>
                  </w:pP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7A40956E">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ascii="宋体" w:hAnsi="宋体" w:eastAsia="宋体" w:cs="宋体"/>
                      <w:color w:val="102401"/>
                      <w:kern w:val="0"/>
                      <w:sz w:val="18"/>
                      <w:szCs w:val="18"/>
                      <w:lang w:val="en-US" w:eastAsia="zh-CN" w:bidi="ar"/>
                    </w:rPr>
                    <w:t>91440183074633345K</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7BA2183A">
                  <w:pPr>
                    <w:jc w:val="left"/>
                    <w:rPr>
                      <w:rFonts w:hint="eastAsia" w:ascii="宋体"/>
                      <w:color w:val="102401"/>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1685CD61">
                  <w:pPr>
                    <w:jc w:val="left"/>
                    <w:rPr>
                      <w:rFonts w:hint="eastAsia" w:ascii="宋体"/>
                      <w:color w:val="102401"/>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58572D2B">
                  <w:pPr>
                    <w:jc w:val="left"/>
                    <w:rPr>
                      <w:rFonts w:hint="eastAsia" w:ascii="宋体"/>
                      <w:color w:val="102401"/>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09F3B53E">
                  <w:pPr>
                    <w:jc w:val="left"/>
                    <w:rPr>
                      <w:rFonts w:hint="eastAsia" w:ascii="宋体"/>
                      <w:color w:val="102401"/>
                      <w:sz w:val="18"/>
                      <w:szCs w:val="18"/>
                    </w:rPr>
                  </w:pPr>
                </w:p>
              </w:tc>
              <w:tc>
                <w:tcPr>
                  <w:tcW w:w="90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659766AC">
                  <w:pPr>
                    <w:jc w:val="left"/>
                    <w:rPr>
                      <w:rFonts w:hint="eastAsia" w:ascii="宋体"/>
                      <w:color w:val="102401"/>
                      <w:sz w:val="18"/>
                      <w:szCs w:val="18"/>
                    </w:rPr>
                  </w:pPr>
                </w:p>
              </w:tc>
            </w:tr>
            <w:tr w14:paraId="1E7E8E45">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03A7E246">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法人代表姓名:</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2E4AD807">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琚志萍</w:t>
                  </w:r>
                </w:p>
              </w:tc>
            </w:tr>
            <w:tr w14:paraId="73AA1E52">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477B4B53">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法定代表人证件号码: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1EF46BB5">
                  <w:pPr>
                    <w:keepNext w:val="0"/>
                    <w:keepLines w:val="0"/>
                    <w:widowControl/>
                    <w:suppressLineNumbers w:val="0"/>
                    <w:spacing w:before="0" w:beforeAutospacing="0" w:after="0" w:afterAutospacing="0" w:line="270" w:lineRule="atLeast"/>
                    <w:ind w:left="0" w:right="0"/>
                    <w:jc w:val="left"/>
                    <w:rPr>
                      <w:color w:val="102401"/>
                      <w:sz w:val="18"/>
                      <w:szCs w:val="18"/>
                    </w:rPr>
                  </w:pPr>
                  <w:r>
                    <w:rPr>
                      <w:rFonts w:ascii="宋体" w:hAnsi="宋体" w:eastAsia="宋体" w:cs="宋体"/>
                      <w:color w:val="102401"/>
                      <w:kern w:val="0"/>
                      <w:sz w:val="18"/>
                      <w:szCs w:val="18"/>
                      <w:lang w:val="en-US" w:eastAsia="zh-CN" w:bidi="ar"/>
                    </w:rPr>
                    <w:t>330822</w:t>
                  </w:r>
                  <w:r>
                    <w:rPr>
                      <w:rFonts w:hint="eastAsia" w:ascii="宋体" w:hAnsi="宋体" w:eastAsia="宋体" w:cs="宋体"/>
                      <w:color w:val="102401"/>
                      <w:kern w:val="0"/>
                      <w:sz w:val="18"/>
                      <w:szCs w:val="18"/>
                      <w:lang w:val="en-US" w:eastAsia="zh-CN" w:bidi="ar"/>
                    </w:rPr>
                    <w:t>***********</w:t>
                  </w:r>
                  <w:r>
                    <w:rPr>
                      <w:rFonts w:ascii="宋体" w:hAnsi="宋体" w:eastAsia="宋体" w:cs="宋体"/>
                      <w:color w:val="102401"/>
                      <w:kern w:val="0"/>
                      <w:sz w:val="18"/>
                      <w:szCs w:val="18"/>
                      <w:lang w:val="en-US" w:eastAsia="zh-CN" w:bidi="ar"/>
                    </w:rPr>
                    <w:t>9</w:t>
                  </w:r>
                </w:p>
              </w:tc>
            </w:tr>
            <w:tr w14:paraId="5C42B6BD">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566A4D8B">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证件类型:</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0B929D53">
                  <w:pPr>
                    <w:jc w:val="left"/>
                    <w:rPr>
                      <w:rFonts w:hint="eastAsia" w:ascii="宋体"/>
                      <w:color w:val="102401"/>
                      <w:sz w:val="18"/>
                      <w:szCs w:val="18"/>
                    </w:rPr>
                  </w:pPr>
                </w:p>
              </w:tc>
            </w:tr>
            <w:tr w14:paraId="509769E9">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54AAD2C1">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证件号码: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719FD840">
                  <w:pPr>
                    <w:jc w:val="left"/>
                    <w:rPr>
                      <w:rFonts w:hint="eastAsia" w:ascii="宋体"/>
                      <w:color w:val="102401"/>
                      <w:sz w:val="18"/>
                      <w:szCs w:val="18"/>
                    </w:rPr>
                  </w:pPr>
                </w:p>
              </w:tc>
            </w:tr>
            <w:tr w14:paraId="16405E30">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0DA0BB48">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违法行为类型:</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2570E88A">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《中华人民共和国水污染防治法》第十条 ：排放水污染物，不得超过国家或者地方规定的水污染物排放标准和重点水污染物排放总量控制指标。；《中华人民共和国水污染防治法》第三十九条 ：禁止利用渗井、渗坑、裂隙、溶洞，私设暗管，篡改、伪造监测数据，或者不正常运行水污染防治设施等逃避监管的方式排放水污染物。</w:t>
                  </w:r>
                </w:p>
              </w:tc>
            </w:tr>
            <w:tr w14:paraId="3531AA34">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35579B80">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罚款金额（万元）:</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01D416BD">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30</w:t>
                  </w:r>
                </w:p>
              </w:tc>
            </w:tr>
            <w:tr w14:paraId="3B8E5446">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20A4E6D2">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没收违法所得、没收非法财物的金额（万元）:</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0FF6507E">
                  <w:pPr>
                    <w:jc w:val="left"/>
                    <w:rPr>
                      <w:rFonts w:hint="eastAsia" w:ascii="宋体"/>
                      <w:color w:val="102401"/>
                      <w:sz w:val="18"/>
                      <w:szCs w:val="18"/>
                    </w:rPr>
                  </w:pPr>
                </w:p>
              </w:tc>
            </w:tr>
            <w:tr w14:paraId="5F9BE295">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6DEB03D5">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暂扣或吊销证照名称及编号:</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09ECAE2C">
                  <w:pPr>
                    <w:jc w:val="left"/>
                    <w:rPr>
                      <w:rFonts w:hint="eastAsia" w:ascii="宋体"/>
                      <w:color w:val="102401"/>
                      <w:sz w:val="18"/>
                      <w:szCs w:val="18"/>
                    </w:rPr>
                  </w:pPr>
                </w:p>
              </w:tc>
            </w:tr>
            <w:tr w14:paraId="1B45B2C0">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4A9D98A6">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处罚决定日期: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4302078E">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2020/07/16</w:t>
                  </w:r>
                </w:p>
              </w:tc>
            </w:tr>
            <w:tr w14:paraId="066F44FA">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15F6EBA1">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处罚有效期: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18FF8778">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2099/12/31</w:t>
                  </w:r>
                </w:p>
              </w:tc>
            </w:tr>
            <w:tr w14:paraId="146C8ACB">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33112E38">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公示截止期: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140F10F4">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2099/12/31</w:t>
                  </w:r>
                </w:p>
              </w:tc>
            </w:tr>
            <w:tr w14:paraId="23271DD8">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24FF5064">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处罚机关:</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24FC3D0D">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广州市生态环境局</w:t>
                  </w:r>
                </w:p>
              </w:tc>
            </w:tr>
            <w:tr w14:paraId="044AC741">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18FB175F">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处罚机关统一社会信用代码: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2D947CD3">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11440100MB2C93184J</w:t>
                  </w:r>
                </w:p>
              </w:tc>
            </w:tr>
            <w:tr w14:paraId="453F7060">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71B5B7D2">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数据来源单位:</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339B2D5B">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广州市生态环境局</w:t>
                  </w:r>
                </w:p>
              </w:tc>
            </w:tr>
            <w:tr w14:paraId="11A8B431">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7703934E">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数据来源单位统一社会信用代码: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7F9A457F">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11440100MB2C93184J</w:t>
                  </w:r>
                </w:p>
              </w:tc>
            </w:tr>
            <w:tr w14:paraId="66671845">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14:paraId="44382EAF">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备注:</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14:paraId="71EE7613">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w:t>
                  </w:r>
                </w:p>
              </w:tc>
            </w:tr>
          </w:tbl>
          <w:p w14:paraId="4875C169">
            <w:pPr>
              <w:jc w:val="center"/>
              <w:rPr>
                <w:rFonts w:ascii="微软雅黑" w:hAnsi="微软雅黑" w:eastAsia="微软雅黑" w:cs="微软雅黑"/>
                <w:i w:val="0"/>
                <w:caps w:val="0"/>
                <w:color w:val="000000"/>
                <w:spacing w:val="0"/>
                <w:sz w:val="27"/>
                <w:szCs w:val="27"/>
              </w:rPr>
            </w:pPr>
          </w:p>
        </w:tc>
      </w:tr>
      <w:tr w14:paraId="7677543A">
        <w:tblPrEx>
          <w:shd w:val="clear" w:color="auto" w:fill="auto"/>
          <w:tblCellMar>
            <w:top w:w="0" w:type="dxa"/>
            <w:left w:w="0" w:type="dxa"/>
            <w:bottom w:w="0" w:type="dxa"/>
            <w:right w:w="0" w:type="dxa"/>
          </w:tblCellMar>
        </w:tblPrEx>
        <w:trPr>
          <w:tblCellSpacing w:w="0" w:type="dxa"/>
          <w:jc w:val="center"/>
        </w:trPr>
        <w:tc>
          <w:tcPr>
            <w:tcW w:w="0" w:type="auto"/>
            <w:shd w:val="clear" w:color="auto" w:fill="auto"/>
            <w:vAlign w:val="center"/>
          </w:tcPr>
          <w:p w14:paraId="069FCFDF">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p w14:paraId="17ED5E99">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p w14:paraId="75EFD21D">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Style w:val="5"/>
                <w:rFonts w:hint="eastAsia" w:ascii="微软雅黑" w:hAnsi="微软雅黑" w:eastAsia="微软雅黑" w:cs="微软雅黑"/>
                <w:i w:val="0"/>
                <w:caps w:val="0"/>
                <w:color w:val="000000"/>
                <w:spacing w:val="0"/>
                <w:kern w:val="0"/>
                <w:sz w:val="32"/>
                <w:szCs w:val="32"/>
                <w:lang w:val="en-US" w:eastAsia="zh-CN" w:bidi="ar"/>
              </w:rPr>
              <w:t>全文信息</w:t>
            </w:r>
          </w:p>
          <w:p w14:paraId="3577CAC5">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p w14:paraId="3D7FF2A1">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4"/>
                <w:szCs w:val="24"/>
              </w:rPr>
              <w:t> </w:t>
            </w:r>
          </w:p>
          <w:p w14:paraId="5FBA21BE">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14:paraId="34A4E6BB">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14:paraId="32F06C1B">
            <w:pPr>
              <w:pStyle w:val="2"/>
              <w:keepNext w:val="0"/>
              <w:keepLines w:val="0"/>
              <w:widowControl/>
              <w:suppressLineNumbers w:val="0"/>
              <w:ind w:left="0" w:right="0"/>
              <w:jc w:val="right"/>
            </w:pPr>
            <w:r>
              <w:rPr>
                <w:rFonts w:ascii="仿宋_GB2312" w:hAnsi="Times New Roman" w:eastAsia="仿宋_GB2312" w:cs="仿宋_GB2312"/>
                <w:i w:val="0"/>
                <w:caps w:val="0"/>
                <w:color w:val="000000"/>
                <w:spacing w:val="0"/>
                <w:sz w:val="32"/>
                <w:szCs w:val="32"/>
              </w:rPr>
              <w:t>穗环法罚〔</w:t>
            </w: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32"/>
                <w:szCs w:val="32"/>
              </w:rPr>
              <w:t>8</w:t>
            </w:r>
            <w:r>
              <w:rPr>
                <w:rFonts w:hint="default" w:ascii="仿宋_GB2312" w:hAnsi="Times New Roman" w:eastAsia="仿宋_GB2312" w:cs="仿宋_GB2312"/>
                <w:i w:val="0"/>
                <w:caps w:val="0"/>
                <w:color w:val="000000"/>
                <w:spacing w:val="0"/>
                <w:sz w:val="32"/>
                <w:szCs w:val="32"/>
              </w:rPr>
              <w:t>号</w:t>
            </w:r>
          </w:p>
          <w:p w14:paraId="7B857A81">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14:paraId="3E703B6F">
            <w:pPr>
              <w:pStyle w:val="2"/>
              <w:keepNext w:val="0"/>
              <w:keepLines w:val="0"/>
              <w:widowControl/>
              <w:suppressLineNumbers w:val="0"/>
              <w:ind w:left="0" w:right="0"/>
              <w:jc w:val="center"/>
            </w:pPr>
            <w:r>
              <w:rPr>
                <w:rFonts w:ascii="方正小标宋简体" w:hAnsi="方正小标宋简体" w:eastAsia="方正小标宋简体" w:cs="方正小标宋简体"/>
                <w:i w:val="0"/>
                <w:caps w:val="0"/>
                <w:color w:val="000000"/>
                <w:spacing w:val="0"/>
                <w:sz w:val="44"/>
                <w:szCs w:val="44"/>
              </w:rPr>
              <w:t>行政处罚决定书</w:t>
            </w:r>
          </w:p>
          <w:p w14:paraId="0D174F35">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14:paraId="6BB18911">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当事人：</w:t>
            </w:r>
            <w:r>
              <w:rPr>
                <w:rFonts w:ascii="仿宋" w:hAnsi="仿宋" w:eastAsia="仿宋" w:cs="仿宋"/>
                <w:i w:val="0"/>
                <w:caps w:val="0"/>
                <w:color w:val="102401"/>
                <w:spacing w:val="0"/>
                <w:sz w:val="32"/>
                <w:szCs w:val="32"/>
              </w:rPr>
              <w:t>广东健鸿智能科技服务有限公司</w:t>
            </w:r>
          </w:p>
          <w:p w14:paraId="3FE245D3">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统一社会信用代码：</w:t>
            </w:r>
            <w:r>
              <w:rPr>
                <w:rFonts w:hint="default" w:ascii="Times New Roman" w:hAnsi="Times New Roman" w:eastAsia="微软雅黑" w:cs="Times New Roman"/>
                <w:i w:val="0"/>
                <w:caps w:val="0"/>
                <w:color w:val="000000"/>
                <w:spacing w:val="0"/>
                <w:sz w:val="32"/>
                <w:szCs w:val="32"/>
              </w:rPr>
              <w:t>91440183074633345K</w:t>
            </w:r>
          </w:p>
          <w:p w14:paraId="79EF322B">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地</w:t>
            </w:r>
            <w:r>
              <w:rPr>
                <w:rFonts w:hint="default" w:ascii="Times New Roman" w:hAnsi="Times New Roman" w:eastAsia="微软雅黑" w:cs="Times New Roman"/>
                <w:i w:val="0"/>
                <w:caps w:val="0"/>
                <w:color w:val="000000"/>
                <w:spacing w:val="0"/>
                <w:sz w:val="21"/>
                <w:szCs w:val="21"/>
              </w:rPr>
              <w:t>  </w:t>
            </w:r>
            <w:r>
              <w:rPr>
                <w:rFonts w:hint="default" w:ascii="仿宋_GB2312" w:hAnsi="Times New Roman" w:eastAsia="仿宋_GB2312" w:cs="仿宋_GB2312"/>
                <w:i w:val="0"/>
                <w:caps w:val="0"/>
                <w:color w:val="000000"/>
                <w:spacing w:val="0"/>
                <w:sz w:val="32"/>
                <w:szCs w:val="32"/>
              </w:rPr>
              <w:t>址：广州市黄埔区永盛路</w:t>
            </w:r>
            <w:r>
              <w:rPr>
                <w:rFonts w:hint="default" w:ascii="Times New Roman" w:hAnsi="Times New Roman" w:eastAsia="微软雅黑" w:cs="Times New Roman"/>
                <w:i w:val="0"/>
                <w:caps w:val="0"/>
                <w:color w:val="000000"/>
                <w:spacing w:val="0"/>
                <w:sz w:val="32"/>
                <w:szCs w:val="32"/>
              </w:rPr>
              <w:t>23</w:t>
            </w:r>
            <w:r>
              <w:rPr>
                <w:rFonts w:hint="default" w:ascii="仿宋_GB2312" w:hAnsi="Times New Roman" w:eastAsia="仿宋_GB2312" w:cs="仿宋_GB2312"/>
                <w:i w:val="0"/>
                <w:caps w:val="0"/>
                <w:color w:val="000000"/>
                <w:spacing w:val="0"/>
                <w:sz w:val="32"/>
                <w:szCs w:val="32"/>
              </w:rPr>
              <w:t>号</w:t>
            </w:r>
          </w:p>
          <w:p w14:paraId="486CDA5B">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14:paraId="6C6D2372">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经我局执法支队</w:t>
            </w:r>
            <w:r>
              <w:rPr>
                <w:rFonts w:hint="default" w:ascii="Times New Roman" w:hAnsi="Times New Roman" w:eastAsia="微软雅黑" w:cs="Times New Roman"/>
                <w:i w:val="0"/>
                <w:caps w:val="0"/>
                <w:color w:val="000000"/>
                <w:spacing w:val="0"/>
                <w:sz w:val="32"/>
                <w:szCs w:val="32"/>
              </w:rPr>
              <w:t>2019</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12</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29</w:t>
            </w:r>
            <w:r>
              <w:rPr>
                <w:rFonts w:hint="default" w:ascii="仿宋_GB2312" w:hAnsi="Times New Roman" w:eastAsia="仿宋_GB2312" w:cs="仿宋_GB2312"/>
                <w:i w:val="0"/>
                <w:caps w:val="0"/>
                <w:color w:val="000000"/>
                <w:spacing w:val="0"/>
                <w:sz w:val="32"/>
                <w:szCs w:val="32"/>
              </w:rPr>
              <w:t>日现场检查发现，当事人污水处理站污泥池设有一条溢流管正在溢流排放废水，该废水未经消毒等处理直接通过厂区污水总排口外排至市政污水管网。经广州华鑫检测技术有限公司同步采样监测，厂区污水总排放口外排废水粪大肠菌群浓度为</w:t>
            </w:r>
            <w:r>
              <w:rPr>
                <w:rFonts w:hint="default" w:ascii="Times New Roman" w:hAnsi="Times New Roman" w:eastAsia="微软雅黑" w:cs="Times New Roman"/>
                <w:i w:val="0"/>
                <w:caps w:val="0"/>
                <w:color w:val="000000"/>
                <w:spacing w:val="0"/>
                <w:sz w:val="32"/>
                <w:szCs w:val="32"/>
              </w:rPr>
              <w:t>2800000MPN/L</w:t>
            </w:r>
            <w:r>
              <w:rPr>
                <w:rFonts w:hint="default" w:ascii="仿宋_GB2312" w:hAnsi="Times New Roman" w:eastAsia="仿宋_GB2312" w:cs="仿宋_GB2312"/>
                <w:i w:val="0"/>
                <w:caps w:val="0"/>
                <w:color w:val="000000"/>
                <w:spacing w:val="0"/>
                <w:sz w:val="32"/>
                <w:szCs w:val="32"/>
              </w:rPr>
              <w:t>、余氯浓度为未检出或低于检出限，不符合广东省《水污染物排放限值》（</w:t>
            </w:r>
            <w:r>
              <w:rPr>
                <w:rFonts w:hint="default" w:ascii="Times New Roman" w:hAnsi="Times New Roman" w:eastAsia="微软雅黑" w:cs="Times New Roman"/>
                <w:i w:val="0"/>
                <w:caps w:val="0"/>
                <w:color w:val="000000"/>
                <w:spacing w:val="0"/>
                <w:sz w:val="32"/>
                <w:szCs w:val="32"/>
              </w:rPr>
              <w:t>DB44/26-2001</w:t>
            </w:r>
            <w:r>
              <w:rPr>
                <w:rFonts w:hint="default" w:ascii="仿宋_GB2312" w:hAnsi="Times New Roman" w:eastAsia="仿宋_GB2312" w:cs="仿宋_GB2312"/>
                <w:i w:val="0"/>
                <w:caps w:val="0"/>
                <w:color w:val="000000"/>
                <w:spacing w:val="0"/>
                <w:sz w:val="32"/>
                <w:szCs w:val="32"/>
              </w:rPr>
              <w:t>）和《广州振鸿企业后勤服务有限公司永盛路厂区建设项目环境影响报告表》规定的污染物排放标准（粪大肠菌群数为</w:t>
            </w:r>
            <w:r>
              <w:rPr>
                <w:rFonts w:hint="default" w:ascii="Times New Roman" w:hAnsi="Times New Roman" w:eastAsia="微软雅黑" w:cs="Times New Roman"/>
                <w:i w:val="0"/>
                <w:caps w:val="0"/>
                <w:color w:val="000000"/>
                <w:spacing w:val="0"/>
                <w:sz w:val="32"/>
                <w:szCs w:val="32"/>
              </w:rPr>
              <w:t>5000</w:t>
            </w:r>
            <w:r>
              <w:rPr>
                <w:rFonts w:hint="default" w:ascii="仿宋_GB2312" w:hAnsi="Times New Roman" w:eastAsia="仿宋_GB2312" w:cs="仿宋_GB2312"/>
                <w:i w:val="0"/>
                <w:caps w:val="0"/>
                <w:color w:val="000000"/>
                <w:spacing w:val="0"/>
                <w:sz w:val="32"/>
                <w:szCs w:val="32"/>
              </w:rPr>
              <w:t>个</w:t>
            </w:r>
            <w:r>
              <w:rPr>
                <w:rFonts w:hint="default" w:ascii="Times New Roman" w:hAnsi="Times New Roman" w:eastAsia="微软雅黑" w:cs="Times New Roman"/>
                <w:i w:val="0"/>
                <w:caps w:val="0"/>
                <w:color w:val="000000"/>
                <w:spacing w:val="0"/>
                <w:sz w:val="32"/>
                <w:szCs w:val="32"/>
              </w:rPr>
              <w:t>/</w:t>
            </w:r>
            <w:r>
              <w:rPr>
                <w:rFonts w:hint="default" w:ascii="仿宋_GB2312" w:hAnsi="Times New Roman" w:eastAsia="仿宋_GB2312" w:cs="仿宋_GB2312"/>
                <w:i w:val="0"/>
                <w:caps w:val="0"/>
                <w:color w:val="000000"/>
                <w:spacing w:val="0"/>
                <w:sz w:val="32"/>
                <w:szCs w:val="32"/>
              </w:rPr>
              <w:t>升、余氯</w:t>
            </w:r>
            <w:r>
              <w:rPr>
                <w:rFonts w:hint="default" w:ascii="Times New Roman" w:hAnsi="Times New Roman" w:eastAsia="微软雅黑" w:cs="Times New Roman"/>
                <w:i w:val="0"/>
                <w:caps w:val="0"/>
                <w:color w:val="000000"/>
                <w:spacing w:val="0"/>
                <w:sz w:val="32"/>
                <w:szCs w:val="32"/>
              </w:rPr>
              <w:t>&gt;2mg/L</w:t>
            </w:r>
            <w:r>
              <w:rPr>
                <w:rFonts w:hint="default" w:ascii="仿宋_GB2312" w:hAnsi="Times New Roman" w:eastAsia="仿宋_GB2312" w:cs="仿宋_GB2312"/>
                <w:i w:val="0"/>
                <w:caps w:val="0"/>
                <w:color w:val="000000"/>
                <w:spacing w:val="0"/>
                <w:sz w:val="32"/>
                <w:szCs w:val="32"/>
              </w:rPr>
              <w:t>）；另查明，当事人废水日排放量约</w:t>
            </w:r>
            <w:r>
              <w:rPr>
                <w:rFonts w:hint="default" w:ascii="Times New Roman" w:hAnsi="Times New Roman" w:eastAsia="微软雅黑" w:cs="Times New Roman"/>
                <w:i w:val="0"/>
                <w:caps w:val="0"/>
                <w:color w:val="000000"/>
                <w:spacing w:val="0"/>
                <w:sz w:val="32"/>
                <w:szCs w:val="32"/>
              </w:rPr>
              <w:t>500</w:t>
            </w:r>
            <w:r>
              <w:rPr>
                <w:rFonts w:hint="default" w:ascii="仿宋_GB2312" w:hAnsi="Times New Roman" w:eastAsia="仿宋_GB2312" w:cs="仿宋_GB2312"/>
                <w:i w:val="0"/>
                <w:caps w:val="0"/>
                <w:color w:val="000000"/>
                <w:spacing w:val="0"/>
                <w:sz w:val="32"/>
                <w:szCs w:val="32"/>
              </w:rPr>
              <w:t>吨。</w:t>
            </w:r>
          </w:p>
          <w:p w14:paraId="5DFFDB7D">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以上事实，有《调查询问笔录》《现场检查笔录》《广州华鑫检测技术有限公司检验检测报告》《监测报告》《关于广东健鸿污水处理站技术整改工作报告》《陈述申辩书》《补充说明》及现场照片等证据为证。</w:t>
            </w:r>
          </w:p>
          <w:p w14:paraId="5BD0096E">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上述行为违反了</w:t>
            </w:r>
            <w:r>
              <w:rPr>
                <w:rFonts w:hint="eastAsia" w:ascii="仿宋" w:hAnsi="仿宋" w:eastAsia="仿宋" w:cs="仿宋"/>
                <w:i w:val="0"/>
                <w:caps w:val="0"/>
                <w:color w:val="000000"/>
                <w:spacing w:val="0"/>
                <w:sz w:val="32"/>
                <w:szCs w:val="32"/>
              </w:rPr>
              <w:t>《中华人民共和国水污染防治法》第十条、第三十九条的规定</w:t>
            </w:r>
            <w:r>
              <w:rPr>
                <w:rFonts w:hint="default" w:ascii="仿宋_GB2312" w:hAnsi="Times New Roman" w:eastAsia="仿宋_GB2312" w:cs="仿宋_GB2312"/>
                <w:i w:val="0"/>
                <w:caps w:val="0"/>
                <w:color w:val="000000"/>
                <w:spacing w:val="0"/>
                <w:sz w:val="32"/>
                <w:szCs w:val="32"/>
              </w:rPr>
              <w:t>。</w:t>
            </w:r>
          </w:p>
          <w:p w14:paraId="5755D12B">
            <w:pPr>
              <w:pStyle w:val="2"/>
              <w:keepNext w:val="0"/>
              <w:keepLines w:val="0"/>
              <w:widowControl/>
              <w:suppressLineNumbers w:val="0"/>
              <w:ind w:left="0" w:right="0"/>
              <w:jc w:val="both"/>
            </w:pP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4</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27</w:t>
            </w:r>
            <w:r>
              <w:rPr>
                <w:rFonts w:hint="default" w:ascii="仿宋_GB2312" w:hAnsi="Times New Roman" w:eastAsia="仿宋_GB2312" w:cs="仿宋_GB2312"/>
                <w:i w:val="0"/>
                <w:caps w:val="0"/>
                <w:color w:val="000000"/>
                <w:spacing w:val="0"/>
                <w:sz w:val="32"/>
                <w:szCs w:val="32"/>
              </w:rPr>
              <w:t>日，我局作出《行政处罚听证告知书》（穗环法告〔</w:t>
            </w: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32"/>
                <w:szCs w:val="32"/>
              </w:rPr>
              <w:t>3</w:t>
            </w:r>
            <w:r>
              <w:rPr>
                <w:rFonts w:hint="default" w:ascii="仿宋_GB2312" w:hAnsi="Times New Roman" w:eastAsia="仿宋_GB2312" w:cs="仿宋_GB2312"/>
                <w:i w:val="0"/>
                <w:caps w:val="0"/>
                <w:color w:val="000000"/>
                <w:spacing w:val="0"/>
                <w:sz w:val="32"/>
                <w:szCs w:val="32"/>
              </w:rPr>
              <w:t>号），并于</w:t>
            </w:r>
            <w:r>
              <w:rPr>
                <w:rFonts w:hint="default" w:ascii="Times New Roman" w:hAnsi="Times New Roman" w:eastAsia="微软雅黑" w:cs="Times New Roman"/>
                <w:i w:val="0"/>
                <w:caps w:val="0"/>
                <w:color w:val="000000"/>
                <w:spacing w:val="0"/>
                <w:sz w:val="32"/>
                <w:szCs w:val="32"/>
              </w:rPr>
              <w:t>4</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29</w:t>
            </w:r>
            <w:r>
              <w:rPr>
                <w:rFonts w:hint="default" w:ascii="仿宋_GB2312" w:hAnsi="Times New Roman" w:eastAsia="仿宋_GB2312" w:cs="仿宋_GB2312"/>
                <w:i w:val="0"/>
                <w:caps w:val="0"/>
                <w:color w:val="000000"/>
                <w:spacing w:val="0"/>
                <w:sz w:val="32"/>
                <w:szCs w:val="32"/>
              </w:rPr>
              <w:t>日邮寄送达当事人。</w:t>
            </w: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6</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16</w:t>
            </w:r>
            <w:r>
              <w:rPr>
                <w:rFonts w:hint="default" w:ascii="仿宋_GB2312" w:hAnsi="Times New Roman" w:eastAsia="仿宋_GB2312" w:cs="仿宋_GB2312"/>
                <w:i w:val="0"/>
                <w:caps w:val="0"/>
                <w:color w:val="000000"/>
                <w:spacing w:val="0"/>
                <w:sz w:val="32"/>
                <w:szCs w:val="32"/>
              </w:rPr>
              <w:t>日，我局作出《补正告知书》并邮寄送达当事人。</w:t>
            </w: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6</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24</w:t>
            </w:r>
            <w:r>
              <w:rPr>
                <w:rFonts w:hint="default" w:ascii="仿宋_GB2312" w:hAnsi="Times New Roman" w:eastAsia="仿宋_GB2312" w:cs="仿宋_GB2312"/>
                <w:i w:val="0"/>
                <w:caps w:val="0"/>
                <w:color w:val="000000"/>
                <w:spacing w:val="0"/>
                <w:sz w:val="32"/>
                <w:szCs w:val="32"/>
              </w:rPr>
              <w:t>日，当事人向我局提交书面陈述申辩意见，同年</w:t>
            </w:r>
            <w:r>
              <w:rPr>
                <w:rFonts w:hint="default" w:ascii="Times New Roman" w:hAnsi="Times New Roman" w:eastAsia="微软雅黑" w:cs="Times New Roman"/>
                <w:i w:val="0"/>
                <w:caps w:val="0"/>
                <w:color w:val="000000"/>
                <w:spacing w:val="0"/>
                <w:sz w:val="32"/>
                <w:szCs w:val="32"/>
              </w:rPr>
              <w:t>7</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1</w:t>
            </w:r>
            <w:r>
              <w:rPr>
                <w:rFonts w:hint="default" w:ascii="仿宋_GB2312" w:hAnsi="Times New Roman" w:eastAsia="仿宋_GB2312" w:cs="仿宋_GB2312"/>
                <w:i w:val="0"/>
                <w:caps w:val="0"/>
                <w:color w:val="000000"/>
                <w:spacing w:val="0"/>
                <w:sz w:val="32"/>
                <w:szCs w:val="32"/>
              </w:rPr>
              <w:t>日提交补充说明材料，但未提出听证申请。当事人主要陈述申辩意见如下：</w:t>
            </w:r>
            <w:r>
              <w:rPr>
                <w:rFonts w:hint="default" w:ascii="Times New Roman" w:hAnsi="Times New Roman" w:eastAsia="微软雅黑" w:cs="Times New Roman"/>
                <w:i w:val="0"/>
                <w:caps w:val="0"/>
                <w:color w:val="000000"/>
                <w:spacing w:val="0"/>
                <w:sz w:val="32"/>
                <w:szCs w:val="32"/>
              </w:rPr>
              <w:t>1.</w:t>
            </w:r>
            <w:r>
              <w:rPr>
                <w:rFonts w:hint="default" w:ascii="仿宋_GB2312" w:hAnsi="Times New Roman" w:eastAsia="仿宋_GB2312" w:cs="仿宋_GB2312"/>
                <w:i w:val="0"/>
                <w:caps w:val="0"/>
                <w:color w:val="000000"/>
                <w:spacing w:val="0"/>
                <w:sz w:val="32"/>
                <w:szCs w:val="32"/>
              </w:rPr>
              <w:t>该司无逃避监管的故意。该司一向高度重视环保工作，但因专业限制，对工程设计不甚明了，只能完全依赖环保公司，对二沉池设置的溢流管，该司也是因我局检查才发现，可能是在工厂设计、建设中存在缺陷，才造成了二沉池的污水未经治理经过溢流管外排的现象，且通过溢流管流出的水量较少。该司主观上并不想实施这种行为，且也不会降低运营成本，不存在通过预留管逃避监管的故意。</w:t>
            </w:r>
            <w:r>
              <w:rPr>
                <w:rFonts w:hint="default" w:ascii="Times New Roman" w:hAnsi="Times New Roman" w:eastAsia="微软雅黑" w:cs="Times New Roman"/>
                <w:i w:val="0"/>
                <w:caps w:val="0"/>
                <w:color w:val="000000"/>
                <w:spacing w:val="0"/>
                <w:sz w:val="32"/>
                <w:szCs w:val="32"/>
              </w:rPr>
              <w:t>2.</w:t>
            </w:r>
            <w:r>
              <w:rPr>
                <w:rFonts w:hint="default" w:ascii="仿宋_GB2312" w:hAnsi="Times New Roman" w:eastAsia="仿宋_GB2312" w:cs="仿宋_GB2312"/>
                <w:i w:val="0"/>
                <w:caps w:val="0"/>
                <w:color w:val="000000"/>
                <w:spacing w:val="0"/>
                <w:sz w:val="32"/>
                <w:szCs w:val="32"/>
              </w:rPr>
              <w:t>该司已完成整改工作。该司对我局的检查过程和结果非常重视，于</w:t>
            </w:r>
            <w:r>
              <w:rPr>
                <w:rFonts w:hint="default" w:ascii="Times New Roman" w:hAnsi="Times New Roman" w:eastAsia="微软雅黑" w:cs="Times New Roman"/>
                <w:i w:val="0"/>
                <w:caps w:val="0"/>
                <w:color w:val="000000"/>
                <w:spacing w:val="0"/>
                <w:sz w:val="32"/>
                <w:szCs w:val="32"/>
              </w:rPr>
              <w:t>2019</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12</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30</w:t>
            </w:r>
            <w:r>
              <w:rPr>
                <w:rFonts w:hint="default" w:ascii="仿宋_GB2312" w:hAnsi="Times New Roman" w:eastAsia="仿宋_GB2312" w:cs="仿宋_GB2312"/>
                <w:i w:val="0"/>
                <w:caps w:val="0"/>
                <w:color w:val="000000"/>
                <w:spacing w:val="0"/>
                <w:sz w:val="32"/>
                <w:szCs w:val="32"/>
              </w:rPr>
              <w:t>日上午即约同设计和承建方一起制定整改方案和优化管理流程，已落实完成措施如下：（</w:t>
            </w:r>
            <w:r>
              <w:rPr>
                <w:rFonts w:hint="default" w:ascii="Times New Roman" w:hAnsi="Times New Roman" w:eastAsia="微软雅黑" w:cs="Times New Roman"/>
                <w:i w:val="0"/>
                <w:caps w:val="0"/>
                <w:color w:val="000000"/>
                <w:spacing w:val="0"/>
                <w:sz w:val="32"/>
                <w:szCs w:val="32"/>
              </w:rPr>
              <w:t>1</w:t>
            </w:r>
            <w:r>
              <w:rPr>
                <w:rFonts w:hint="default" w:ascii="仿宋_GB2312" w:hAnsi="Times New Roman" w:eastAsia="仿宋_GB2312" w:cs="仿宋_GB2312"/>
                <w:i w:val="0"/>
                <w:caps w:val="0"/>
                <w:color w:val="000000"/>
                <w:spacing w:val="0"/>
                <w:sz w:val="32"/>
                <w:szCs w:val="32"/>
              </w:rPr>
              <w:t>）在施工整改时，增加一条从污水站到生产废水收集池的回流管，污泥二沉池应急溢流管流出的水进入回流管，同时把污水站各工艺池的排空口及有可能未经消毒工艺</w:t>
            </w:r>
            <w:bookmarkStart w:id="0" w:name="_GoBack"/>
            <w:bookmarkEnd w:id="0"/>
            <w:r>
              <w:rPr>
                <w:rFonts w:hint="default" w:ascii="仿宋_GB2312" w:hAnsi="Times New Roman" w:eastAsia="仿宋_GB2312" w:cs="仿宋_GB2312"/>
                <w:i w:val="0"/>
                <w:caps w:val="0"/>
                <w:color w:val="000000"/>
                <w:spacing w:val="0"/>
                <w:sz w:val="32"/>
                <w:szCs w:val="32"/>
              </w:rPr>
              <w:t>的排水都接入回流管，形成闭环回收处理，以保证达标处理排放；（</w:t>
            </w:r>
            <w:r>
              <w:rPr>
                <w:rFonts w:hint="default" w:ascii="Times New Roman" w:hAnsi="Times New Roman" w:eastAsia="微软雅黑" w:cs="Times New Roman"/>
                <w:i w:val="0"/>
                <w:caps w:val="0"/>
                <w:color w:val="000000"/>
                <w:spacing w:val="0"/>
                <w:sz w:val="32"/>
                <w:szCs w:val="32"/>
              </w:rPr>
              <w:t>2</w:t>
            </w:r>
            <w:r>
              <w:rPr>
                <w:rFonts w:hint="default" w:ascii="仿宋_GB2312" w:hAnsi="Times New Roman" w:eastAsia="仿宋_GB2312" w:cs="仿宋_GB2312"/>
                <w:i w:val="0"/>
                <w:caps w:val="0"/>
                <w:color w:val="000000"/>
                <w:spacing w:val="0"/>
                <w:sz w:val="32"/>
                <w:szCs w:val="32"/>
              </w:rPr>
              <w:t>）对废水处理工艺所需的药品再检验，包括有效期和成分，特别是含氯消毒剂，重新采购和更换产品，保证有效消毒处理、达标处理排放；（</w:t>
            </w:r>
            <w:r>
              <w:rPr>
                <w:rFonts w:hint="default" w:ascii="Times New Roman" w:hAnsi="Times New Roman" w:eastAsia="微软雅黑" w:cs="Times New Roman"/>
                <w:i w:val="0"/>
                <w:caps w:val="0"/>
                <w:color w:val="000000"/>
                <w:spacing w:val="0"/>
                <w:sz w:val="32"/>
                <w:szCs w:val="32"/>
              </w:rPr>
              <w:t>3</w:t>
            </w:r>
            <w:r>
              <w:rPr>
                <w:rFonts w:hint="default" w:ascii="仿宋_GB2312" w:hAnsi="Times New Roman" w:eastAsia="仿宋_GB2312" w:cs="仿宋_GB2312"/>
                <w:i w:val="0"/>
                <w:caps w:val="0"/>
                <w:color w:val="000000"/>
                <w:spacing w:val="0"/>
                <w:sz w:val="32"/>
                <w:szCs w:val="32"/>
              </w:rPr>
              <w:t>）对员工再强化培训，认识到实时、真实填写并记录当值时间污水处理台账的重要性；通过以上整改措施，该司在我局对其</w:t>
            </w: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2</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6</w:t>
            </w:r>
            <w:r>
              <w:rPr>
                <w:rFonts w:hint="default" w:ascii="仿宋_GB2312" w:hAnsi="Times New Roman" w:eastAsia="仿宋_GB2312" w:cs="仿宋_GB2312"/>
                <w:i w:val="0"/>
                <w:caps w:val="0"/>
                <w:color w:val="000000"/>
                <w:spacing w:val="0"/>
                <w:sz w:val="32"/>
                <w:szCs w:val="32"/>
              </w:rPr>
              <w:t>日的废水检测中达标。</w:t>
            </w:r>
            <w:r>
              <w:rPr>
                <w:rFonts w:hint="default" w:ascii="Times New Roman" w:hAnsi="Times New Roman" w:eastAsia="微软雅黑" w:cs="Times New Roman"/>
                <w:i w:val="0"/>
                <w:caps w:val="0"/>
                <w:color w:val="000000"/>
                <w:spacing w:val="0"/>
                <w:sz w:val="32"/>
                <w:szCs w:val="32"/>
              </w:rPr>
              <w:t>3.</w:t>
            </w:r>
            <w:r>
              <w:rPr>
                <w:rFonts w:hint="default" w:ascii="仿宋_GB2312" w:hAnsi="Times New Roman" w:eastAsia="仿宋_GB2312" w:cs="仿宋_GB2312"/>
                <w:i w:val="0"/>
                <w:caps w:val="0"/>
                <w:color w:val="000000"/>
                <w:spacing w:val="0"/>
                <w:sz w:val="32"/>
                <w:szCs w:val="32"/>
              </w:rPr>
              <w:t>该司为抗击新冠作出巨大牺牲。该司积极响应省市政府号召，坚决履行企业责任使命，始终承担着包含新冠确诊病例的医用纺织品和因防控需要而集中的疑似隔离人员使用布草在内的洗涤、消毒工作。此外，该司驻守在广州市各大新冠定点医院，收送人员日均在</w:t>
            </w:r>
            <w:r>
              <w:rPr>
                <w:rFonts w:hint="default" w:ascii="Times New Roman" w:hAnsi="Times New Roman" w:eastAsia="微软雅黑" w:cs="Times New Roman"/>
                <w:i w:val="0"/>
                <w:caps w:val="0"/>
                <w:color w:val="000000"/>
                <w:spacing w:val="0"/>
                <w:sz w:val="32"/>
                <w:szCs w:val="32"/>
              </w:rPr>
              <w:t>160</w:t>
            </w:r>
            <w:r>
              <w:rPr>
                <w:rFonts w:hint="default" w:ascii="仿宋_GB2312" w:hAnsi="Times New Roman" w:eastAsia="仿宋_GB2312" w:cs="仿宋_GB2312"/>
                <w:i w:val="0"/>
                <w:caps w:val="0"/>
                <w:color w:val="000000"/>
                <w:spacing w:val="0"/>
                <w:sz w:val="32"/>
                <w:szCs w:val="32"/>
              </w:rPr>
              <w:t>余人，日均配备</w:t>
            </w:r>
            <w:r>
              <w:rPr>
                <w:rFonts w:hint="default" w:ascii="Times New Roman" w:hAnsi="Times New Roman" w:eastAsia="微软雅黑" w:cs="Times New Roman"/>
                <w:i w:val="0"/>
                <w:caps w:val="0"/>
                <w:color w:val="000000"/>
                <w:spacing w:val="0"/>
                <w:sz w:val="32"/>
                <w:szCs w:val="32"/>
              </w:rPr>
              <w:t>30</w:t>
            </w:r>
            <w:r>
              <w:rPr>
                <w:rFonts w:hint="default" w:ascii="仿宋_GB2312" w:hAnsi="Times New Roman" w:eastAsia="仿宋_GB2312" w:cs="仿宋_GB2312"/>
                <w:i w:val="0"/>
                <w:caps w:val="0"/>
                <w:color w:val="000000"/>
                <w:spacing w:val="0"/>
                <w:sz w:val="32"/>
                <w:szCs w:val="32"/>
              </w:rPr>
              <w:t>余台车辆、</w:t>
            </w:r>
            <w:r>
              <w:rPr>
                <w:rFonts w:hint="default" w:ascii="Times New Roman" w:hAnsi="Times New Roman" w:eastAsia="微软雅黑" w:cs="Times New Roman"/>
                <w:i w:val="0"/>
                <w:caps w:val="0"/>
                <w:color w:val="000000"/>
                <w:spacing w:val="0"/>
                <w:sz w:val="32"/>
                <w:szCs w:val="32"/>
              </w:rPr>
              <w:t>70</w:t>
            </w:r>
            <w:r>
              <w:rPr>
                <w:rFonts w:hint="default" w:ascii="仿宋_GB2312" w:hAnsi="Times New Roman" w:eastAsia="仿宋_GB2312" w:cs="仿宋_GB2312"/>
                <w:i w:val="0"/>
                <w:caps w:val="0"/>
                <w:color w:val="000000"/>
                <w:spacing w:val="0"/>
                <w:sz w:val="32"/>
                <w:szCs w:val="32"/>
              </w:rPr>
              <w:t>余名司机、押运工奋战在运输第一线，必要时，还需配合医院部分后勤工作及运输其他紧急物资；该司生产基地日均</w:t>
            </w:r>
            <w:r>
              <w:rPr>
                <w:rFonts w:hint="default" w:ascii="Times New Roman" w:hAnsi="Times New Roman" w:eastAsia="微软雅黑" w:cs="Times New Roman"/>
                <w:i w:val="0"/>
                <w:caps w:val="0"/>
                <w:color w:val="000000"/>
                <w:spacing w:val="0"/>
                <w:sz w:val="32"/>
                <w:szCs w:val="32"/>
              </w:rPr>
              <w:t>300</w:t>
            </w:r>
            <w:r>
              <w:rPr>
                <w:rFonts w:hint="default" w:ascii="仿宋_GB2312" w:hAnsi="Times New Roman" w:eastAsia="仿宋_GB2312" w:cs="仿宋_GB2312"/>
                <w:i w:val="0"/>
                <w:caps w:val="0"/>
                <w:color w:val="000000"/>
                <w:spacing w:val="0"/>
                <w:sz w:val="32"/>
                <w:szCs w:val="32"/>
              </w:rPr>
              <w:t>余生产工人“两班倒”完成紧迫生产任务。该司为此做出巨大牺牲，也导致了目前的生产危机，如在洗涤、消毒量、销售额不足疫情</w:t>
            </w:r>
            <w:r>
              <w:rPr>
                <w:rFonts w:hint="eastAsia" w:ascii="仿宋_GB2312" w:hAnsi="Times New Roman" w:eastAsia="仿宋_GB2312" w:cs="仿宋_GB2312"/>
                <w:i w:val="0"/>
                <w:caps w:val="0"/>
                <w:color w:val="000000"/>
                <w:spacing w:val="0"/>
                <w:sz w:val="32"/>
                <w:szCs w:val="32"/>
                <w:lang w:val="en-US" w:eastAsia="zh-CN"/>
              </w:rPr>
              <w:t>暴发</w:t>
            </w:r>
            <w:r>
              <w:rPr>
                <w:rFonts w:hint="default" w:ascii="仿宋_GB2312" w:hAnsi="Times New Roman" w:eastAsia="仿宋_GB2312" w:cs="仿宋_GB2312"/>
                <w:i w:val="0"/>
                <w:caps w:val="0"/>
                <w:color w:val="000000"/>
                <w:spacing w:val="0"/>
                <w:sz w:val="32"/>
                <w:szCs w:val="32"/>
              </w:rPr>
              <w:t>前一半，医院款项结算放缓、人工成本较平时大幅增加、各类生产耗材价格上涨及工人防护用品投入增加等。综上，恳请不予处罚。</w:t>
            </w:r>
          </w:p>
          <w:p w14:paraId="7EF1D969">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经审查，我局认为：当事人作为生产经营者，应当对其污水处理站设计、运行及污染防治工作承担主体责任，其以逃避监管方式通过溢流管外排未经消毒处理的废水及排放水污染物超标的行为事实清楚；同时，经我局复查核实，当事人已及时将上述溢流管及其在污水处理站部分池体下端设置的排空阀改为接驳原水池，后续亦未再出现超标排放水污染物行为，且考虑到当事人为应对新冠疫情作出的努力，故决定在法定自由裁量幅度内按最低档从轻处罚。现本案经我局审查结束。</w:t>
            </w:r>
          </w:p>
          <w:p w14:paraId="113B4861">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我局依据</w:t>
            </w:r>
            <w:r>
              <w:rPr>
                <w:rFonts w:hint="eastAsia" w:ascii="仿宋" w:hAnsi="仿宋" w:eastAsia="仿宋" w:cs="仿宋"/>
                <w:i w:val="0"/>
                <w:caps w:val="0"/>
                <w:color w:val="000000"/>
                <w:spacing w:val="0"/>
                <w:sz w:val="32"/>
                <w:szCs w:val="32"/>
              </w:rPr>
              <w:t>《中华人民共和国水污染防治法》第八十三条第二项、第三项及《广州市规范环境行政处罚自由裁量权规定》第十一条和附件第</w:t>
            </w:r>
            <w:r>
              <w:rPr>
                <w:rFonts w:hint="default" w:ascii="Times New Roman" w:hAnsi="Times New Roman" w:eastAsia="微软雅黑" w:cs="Times New Roman"/>
                <w:i w:val="0"/>
                <w:caps w:val="0"/>
                <w:color w:val="000000"/>
                <w:spacing w:val="0"/>
                <w:sz w:val="32"/>
                <w:szCs w:val="32"/>
              </w:rPr>
              <w:t>5.2.2.3</w:t>
            </w:r>
            <w:r>
              <w:rPr>
                <w:rFonts w:hint="eastAsia" w:ascii="仿宋" w:hAnsi="仿宋" w:eastAsia="仿宋" w:cs="仿宋"/>
                <w:i w:val="0"/>
                <w:caps w:val="0"/>
                <w:color w:val="000000"/>
                <w:spacing w:val="0"/>
                <w:sz w:val="32"/>
                <w:szCs w:val="32"/>
              </w:rPr>
              <w:t>项和第</w:t>
            </w:r>
            <w:r>
              <w:rPr>
                <w:rFonts w:hint="default" w:ascii="Times New Roman" w:hAnsi="Times New Roman" w:eastAsia="微软雅黑" w:cs="Times New Roman"/>
                <w:i w:val="0"/>
                <w:caps w:val="0"/>
                <w:color w:val="000000"/>
                <w:spacing w:val="0"/>
                <w:sz w:val="32"/>
                <w:szCs w:val="32"/>
              </w:rPr>
              <w:t>6.1.2.8</w:t>
            </w:r>
            <w:r>
              <w:rPr>
                <w:rFonts w:hint="eastAsia" w:ascii="仿宋" w:hAnsi="仿宋" w:eastAsia="仿宋" w:cs="仿宋"/>
                <w:i w:val="0"/>
                <w:caps w:val="0"/>
                <w:color w:val="000000"/>
                <w:spacing w:val="0"/>
                <w:sz w:val="32"/>
                <w:szCs w:val="32"/>
              </w:rPr>
              <w:t>项的规定</w:t>
            </w:r>
            <w:r>
              <w:rPr>
                <w:rFonts w:hint="default" w:ascii="仿宋_GB2312" w:hAnsi="Times New Roman" w:eastAsia="仿宋_GB2312" w:cs="仿宋_GB2312"/>
                <w:i w:val="0"/>
                <w:caps w:val="0"/>
                <w:color w:val="000000"/>
                <w:spacing w:val="0"/>
                <w:sz w:val="32"/>
                <w:szCs w:val="32"/>
              </w:rPr>
              <w:t>，作出处罚决定如下：</w:t>
            </w:r>
          </w:p>
          <w:p w14:paraId="51600872">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对当事人以逃避监管方式通过溢流管外排未经消毒处理的废水及排放水污染物超标的行为分别处罚款</w:t>
            </w:r>
            <w:r>
              <w:rPr>
                <w:rFonts w:hint="default" w:ascii="Times New Roman" w:hAnsi="Times New Roman" w:eastAsia="微软雅黑" w:cs="Times New Roman"/>
                <w:i w:val="0"/>
                <w:caps w:val="0"/>
                <w:color w:val="000000"/>
                <w:spacing w:val="0"/>
                <w:sz w:val="32"/>
                <w:szCs w:val="32"/>
              </w:rPr>
              <w:t>10</w:t>
            </w:r>
            <w:r>
              <w:rPr>
                <w:rFonts w:hint="default" w:ascii="仿宋_GB2312" w:hAnsi="Times New Roman" w:eastAsia="仿宋_GB2312" w:cs="仿宋_GB2312"/>
                <w:i w:val="0"/>
                <w:caps w:val="0"/>
                <w:color w:val="000000"/>
                <w:spacing w:val="0"/>
                <w:sz w:val="32"/>
                <w:szCs w:val="32"/>
              </w:rPr>
              <w:t>万元、</w:t>
            </w:r>
            <w:r>
              <w:rPr>
                <w:rFonts w:hint="default" w:ascii="Times New Roman" w:hAnsi="Times New Roman" w:eastAsia="微软雅黑" w:cs="Times New Roman"/>
                <w:i w:val="0"/>
                <w:caps w:val="0"/>
                <w:color w:val="000000"/>
                <w:spacing w:val="0"/>
                <w:sz w:val="32"/>
                <w:szCs w:val="32"/>
              </w:rPr>
              <w:t>20</w:t>
            </w:r>
            <w:r>
              <w:rPr>
                <w:rFonts w:hint="default" w:ascii="仿宋_GB2312" w:hAnsi="Times New Roman" w:eastAsia="仿宋_GB2312" w:cs="仿宋_GB2312"/>
                <w:i w:val="0"/>
                <w:caps w:val="0"/>
                <w:color w:val="000000"/>
                <w:spacing w:val="0"/>
                <w:sz w:val="32"/>
                <w:szCs w:val="32"/>
              </w:rPr>
              <w:t>万元，合计罚款</w:t>
            </w:r>
            <w:r>
              <w:rPr>
                <w:rFonts w:hint="default" w:ascii="Times New Roman" w:hAnsi="Times New Roman" w:eastAsia="微软雅黑" w:cs="Times New Roman"/>
                <w:i w:val="0"/>
                <w:caps w:val="0"/>
                <w:color w:val="000000"/>
                <w:spacing w:val="0"/>
                <w:sz w:val="32"/>
                <w:szCs w:val="32"/>
              </w:rPr>
              <w:t>30</w:t>
            </w:r>
            <w:r>
              <w:rPr>
                <w:rFonts w:hint="default" w:ascii="仿宋_GB2312" w:hAnsi="Times New Roman" w:eastAsia="仿宋_GB2312" w:cs="仿宋_GB2312"/>
                <w:i w:val="0"/>
                <w:caps w:val="0"/>
                <w:color w:val="000000"/>
                <w:spacing w:val="0"/>
                <w:sz w:val="32"/>
                <w:szCs w:val="32"/>
              </w:rPr>
              <w:t>万元。</w:t>
            </w:r>
          </w:p>
          <w:p w14:paraId="76C166E5">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限当事人在收到本处罚决定书之日起</w:t>
            </w:r>
            <w:r>
              <w:rPr>
                <w:rFonts w:hint="default" w:ascii="Times New Roman" w:hAnsi="Times New Roman" w:eastAsia="微软雅黑" w:cs="Times New Roman"/>
                <w:i w:val="0"/>
                <w:caps w:val="0"/>
                <w:color w:val="000000"/>
                <w:spacing w:val="0"/>
                <w:sz w:val="32"/>
                <w:szCs w:val="32"/>
              </w:rPr>
              <w:t>15</w:t>
            </w:r>
            <w:r>
              <w:rPr>
                <w:rFonts w:hint="default" w:ascii="仿宋_GB2312" w:hAnsi="Times New Roman" w:eastAsia="仿宋_GB2312" w:cs="仿宋_GB2312"/>
                <w:i w:val="0"/>
                <w:caps w:val="0"/>
                <w:color w:val="000000"/>
                <w:spacing w:val="0"/>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w:t>
            </w:r>
            <w:r>
              <w:rPr>
                <w:rFonts w:hint="default" w:ascii="Times New Roman" w:hAnsi="Times New Roman" w:eastAsia="微软雅黑" w:cs="Times New Roman"/>
                <w:i w:val="0"/>
                <w:caps w:val="0"/>
                <w:color w:val="000000"/>
                <w:spacing w:val="0"/>
                <w:sz w:val="32"/>
                <w:szCs w:val="32"/>
              </w:rPr>
              <w:t>3124</w:t>
            </w:r>
            <w:r>
              <w:rPr>
                <w:rFonts w:hint="default"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21"/>
                <w:szCs w:val="21"/>
              </w:rPr>
              <w:br w:type="textWrapping"/>
            </w:r>
            <w:r>
              <w:rPr>
                <w:rFonts w:hint="default" w:ascii="Times New Roman" w:hAnsi="Times New Roman" w:eastAsia="微软雅黑" w:cs="Times New Roman"/>
                <w:i w:val="0"/>
                <w:caps w:val="0"/>
                <w:color w:val="000000"/>
                <w:spacing w:val="0"/>
                <w:sz w:val="21"/>
                <w:szCs w:val="21"/>
              </w:rPr>
              <w:t>    </w:t>
            </w:r>
            <w:r>
              <w:rPr>
                <w:rFonts w:hint="default" w:ascii="仿宋_GB2312" w:hAnsi="Times New Roman" w:eastAsia="仿宋_GB2312" w:cs="仿宋_GB2312"/>
                <w:i w:val="0"/>
                <w:caps w:val="0"/>
                <w:color w:val="000000"/>
                <w:spacing w:val="0"/>
                <w:sz w:val="32"/>
                <w:szCs w:val="32"/>
              </w:rPr>
              <w:t>如不服上述行政处罚决定，可在接到本决定之日起</w:t>
            </w:r>
            <w:r>
              <w:rPr>
                <w:rFonts w:hint="default" w:ascii="Times New Roman" w:hAnsi="Times New Roman" w:eastAsia="微软雅黑" w:cs="Times New Roman"/>
                <w:i w:val="0"/>
                <w:caps w:val="0"/>
                <w:color w:val="000000"/>
                <w:spacing w:val="0"/>
                <w:sz w:val="32"/>
                <w:szCs w:val="32"/>
              </w:rPr>
              <w:t>60</w:t>
            </w:r>
            <w:r>
              <w:rPr>
                <w:rFonts w:hint="default" w:ascii="仿宋_GB2312" w:hAnsi="Times New Roman" w:eastAsia="仿宋_GB2312" w:cs="仿宋_GB2312"/>
                <w:i w:val="0"/>
                <w:caps w:val="0"/>
                <w:color w:val="000000"/>
                <w:spacing w:val="0"/>
                <w:sz w:val="32"/>
                <w:szCs w:val="32"/>
              </w:rPr>
              <w:t>日内，向广州市人民政府（地址：越秀区小北路</w:t>
            </w:r>
            <w:r>
              <w:rPr>
                <w:rFonts w:hint="default" w:ascii="Times New Roman" w:hAnsi="Times New Roman" w:eastAsia="微软雅黑" w:cs="Times New Roman"/>
                <w:i w:val="0"/>
                <w:caps w:val="0"/>
                <w:color w:val="000000"/>
                <w:spacing w:val="0"/>
                <w:sz w:val="32"/>
                <w:szCs w:val="32"/>
              </w:rPr>
              <w:t>183</w:t>
            </w:r>
            <w:r>
              <w:rPr>
                <w:rFonts w:hint="default" w:ascii="仿宋_GB2312" w:hAnsi="Times New Roman" w:eastAsia="仿宋_GB2312" w:cs="仿宋_GB2312"/>
                <w:i w:val="0"/>
                <w:caps w:val="0"/>
                <w:color w:val="000000"/>
                <w:spacing w:val="0"/>
                <w:sz w:val="32"/>
                <w:szCs w:val="32"/>
              </w:rPr>
              <w:t>号金和大厦</w:t>
            </w:r>
            <w:r>
              <w:rPr>
                <w:rFonts w:hint="default" w:ascii="Times New Roman" w:hAnsi="Times New Roman" w:eastAsia="微软雅黑" w:cs="Times New Roman"/>
                <w:i w:val="0"/>
                <w:caps w:val="0"/>
                <w:color w:val="000000"/>
                <w:spacing w:val="0"/>
                <w:sz w:val="32"/>
                <w:szCs w:val="32"/>
              </w:rPr>
              <w:t>2</w:t>
            </w:r>
            <w:r>
              <w:rPr>
                <w:rFonts w:hint="default" w:ascii="仿宋_GB2312" w:hAnsi="Times New Roman" w:eastAsia="仿宋_GB2312" w:cs="仿宋_GB2312"/>
                <w:i w:val="0"/>
                <w:caps w:val="0"/>
                <w:color w:val="000000"/>
                <w:spacing w:val="0"/>
                <w:sz w:val="32"/>
                <w:szCs w:val="32"/>
              </w:rPr>
              <w:t>楼，电话：</w:t>
            </w:r>
            <w:r>
              <w:rPr>
                <w:rFonts w:hint="default" w:ascii="Times New Roman" w:hAnsi="Times New Roman" w:eastAsia="微软雅黑" w:cs="Times New Roman"/>
                <w:i w:val="0"/>
                <w:caps w:val="0"/>
                <w:color w:val="000000"/>
                <w:spacing w:val="0"/>
                <w:sz w:val="32"/>
                <w:szCs w:val="32"/>
              </w:rPr>
              <w:t>83555988</w:t>
            </w:r>
            <w:r>
              <w:rPr>
                <w:rFonts w:hint="default" w:ascii="仿宋_GB2312" w:hAnsi="Times New Roman" w:eastAsia="仿宋_GB2312" w:cs="仿宋_GB2312"/>
                <w:i w:val="0"/>
                <w:caps w:val="0"/>
                <w:color w:val="000000"/>
                <w:spacing w:val="0"/>
                <w:sz w:val="32"/>
                <w:szCs w:val="32"/>
              </w:rPr>
              <w:t>）或广东省生态环境厅（地址：天河区龙口西路</w:t>
            </w:r>
            <w:r>
              <w:rPr>
                <w:rFonts w:hint="default" w:ascii="Times New Roman" w:hAnsi="Times New Roman" w:eastAsia="微软雅黑" w:cs="Times New Roman"/>
                <w:i w:val="0"/>
                <w:caps w:val="0"/>
                <w:color w:val="000000"/>
                <w:spacing w:val="0"/>
                <w:sz w:val="32"/>
                <w:szCs w:val="32"/>
              </w:rPr>
              <w:t>213</w:t>
            </w:r>
            <w:r>
              <w:rPr>
                <w:rFonts w:hint="default" w:ascii="仿宋_GB2312" w:hAnsi="Times New Roman" w:eastAsia="仿宋_GB2312" w:cs="仿宋_GB2312"/>
                <w:i w:val="0"/>
                <w:caps w:val="0"/>
                <w:color w:val="000000"/>
                <w:spacing w:val="0"/>
                <w:sz w:val="32"/>
                <w:szCs w:val="32"/>
              </w:rPr>
              <w:t>号，电话：</w:t>
            </w:r>
            <w:r>
              <w:rPr>
                <w:rFonts w:hint="default" w:ascii="Times New Roman" w:hAnsi="Times New Roman" w:eastAsia="微软雅黑" w:cs="Times New Roman"/>
                <w:i w:val="0"/>
                <w:caps w:val="0"/>
                <w:color w:val="000000"/>
                <w:spacing w:val="0"/>
                <w:sz w:val="32"/>
                <w:szCs w:val="32"/>
              </w:rPr>
              <w:t>87533928</w:t>
            </w:r>
            <w:r>
              <w:rPr>
                <w:rFonts w:hint="default"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32"/>
                <w:szCs w:val="32"/>
              </w:rPr>
              <w:t>87531656</w:t>
            </w:r>
            <w:r>
              <w:rPr>
                <w:rFonts w:hint="default" w:ascii="仿宋_GB2312" w:hAnsi="Times New Roman" w:eastAsia="仿宋_GB2312" w:cs="仿宋_GB2312"/>
                <w:i w:val="0"/>
                <w:caps w:val="0"/>
                <w:color w:val="000000"/>
                <w:spacing w:val="0"/>
                <w:sz w:val="32"/>
                <w:szCs w:val="32"/>
              </w:rPr>
              <w:t>）提出行政复议申请，或在</w:t>
            </w:r>
            <w:r>
              <w:rPr>
                <w:rFonts w:hint="default" w:ascii="Times New Roman" w:hAnsi="Times New Roman" w:eastAsia="微软雅黑" w:cs="Times New Roman"/>
                <w:i w:val="0"/>
                <w:caps w:val="0"/>
                <w:color w:val="000000"/>
                <w:spacing w:val="0"/>
                <w:sz w:val="32"/>
                <w:szCs w:val="32"/>
              </w:rPr>
              <w:t>6</w:t>
            </w:r>
            <w:r>
              <w:rPr>
                <w:rFonts w:hint="default" w:ascii="仿宋_GB2312" w:hAnsi="Times New Roman" w:eastAsia="仿宋_GB2312" w:cs="仿宋_GB2312"/>
                <w:i w:val="0"/>
                <w:caps w:val="0"/>
                <w:color w:val="000000"/>
                <w:spacing w:val="0"/>
                <w:sz w:val="32"/>
                <w:szCs w:val="32"/>
              </w:rPr>
              <w:t>个月内直接向有管辖权的人民法院提起行政诉讼。行政复议、行政诉讼期间内，不得停止本决定的履行。</w:t>
            </w:r>
            <w:r>
              <w:rPr>
                <w:rFonts w:hint="default" w:ascii="Times New Roman" w:hAnsi="Times New Roman" w:eastAsia="微软雅黑" w:cs="Times New Roman"/>
                <w:i w:val="0"/>
                <w:caps w:val="0"/>
                <w:color w:val="000000"/>
                <w:spacing w:val="0"/>
                <w:sz w:val="21"/>
                <w:szCs w:val="21"/>
              </w:rPr>
              <w:br w:type="textWrapping"/>
            </w:r>
            <w:r>
              <w:rPr>
                <w:rFonts w:hint="default" w:ascii="Times New Roman" w:hAnsi="Times New Roman" w:eastAsia="微软雅黑" w:cs="Times New Roman"/>
                <w:i w:val="0"/>
                <w:caps w:val="0"/>
                <w:color w:val="000000"/>
                <w:spacing w:val="0"/>
                <w:sz w:val="21"/>
                <w:szCs w:val="21"/>
              </w:rPr>
              <w:t>    </w:t>
            </w:r>
            <w:r>
              <w:rPr>
                <w:rFonts w:hint="default" w:ascii="仿宋_GB2312" w:hAnsi="Times New Roman" w:eastAsia="仿宋_GB2312" w:cs="仿宋_GB2312"/>
                <w:i w:val="0"/>
                <w:caps w:val="0"/>
                <w:color w:val="000000"/>
                <w:spacing w:val="0"/>
                <w:sz w:val="32"/>
                <w:szCs w:val="32"/>
              </w:rPr>
              <w:t>逾期不履行本处罚决定，我局将申请人民法院强制执行，并每日按罚款额的百分之三加处罚款。</w:t>
            </w:r>
          </w:p>
          <w:p w14:paraId="3EA1EA5D">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7"/>
                <w:szCs w:val="27"/>
              </w:rPr>
              <w:t> </w:t>
            </w:r>
          </w:p>
          <w:p w14:paraId="33F4F769">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7"/>
                <w:szCs w:val="27"/>
              </w:rPr>
              <w:t> </w:t>
            </w:r>
          </w:p>
          <w:p w14:paraId="30B649E2">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7"/>
                <w:szCs w:val="27"/>
              </w:rPr>
              <w:t> </w:t>
            </w:r>
          </w:p>
          <w:p w14:paraId="19C8D71D">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7"/>
                <w:szCs w:val="27"/>
              </w:rPr>
              <w:t> </w:t>
            </w:r>
          </w:p>
          <w:p w14:paraId="2EE764E9">
            <w:pPr>
              <w:pStyle w:val="2"/>
              <w:keepNext w:val="0"/>
              <w:keepLines w:val="0"/>
              <w:widowControl/>
              <w:suppressLineNumbers w:val="0"/>
              <w:ind w:left="0" w:right="0"/>
              <w:jc w:val="right"/>
            </w:pPr>
            <w:r>
              <w:rPr>
                <w:rFonts w:hint="default" w:ascii="仿宋_GB2312" w:hAnsi="Times New Roman" w:eastAsia="仿宋_GB2312" w:cs="仿宋_GB2312"/>
                <w:i w:val="0"/>
                <w:caps w:val="0"/>
                <w:color w:val="000000"/>
                <w:spacing w:val="0"/>
                <w:sz w:val="32"/>
                <w:szCs w:val="32"/>
              </w:rPr>
              <w:t>广州市生态环境局</w:t>
            </w:r>
          </w:p>
          <w:p w14:paraId="7A855E93">
            <w:pPr>
              <w:pStyle w:val="2"/>
              <w:keepNext w:val="0"/>
              <w:keepLines w:val="0"/>
              <w:widowControl/>
              <w:suppressLineNumbers w:val="0"/>
              <w:ind w:left="0" w:right="0"/>
              <w:jc w:val="right"/>
            </w:pP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7</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16</w:t>
            </w:r>
            <w:r>
              <w:rPr>
                <w:rFonts w:hint="default" w:ascii="仿宋_GB2312" w:hAnsi="Times New Roman" w:eastAsia="仿宋_GB2312" w:cs="仿宋_GB2312"/>
                <w:i w:val="0"/>
                <w:caps w:val="0"/>
                <w:color w:val="000000"/>
                <w:spacing w:val="0"/>
                <w:sz w:val="32"/>
                <w:szCs w:val="32"/>
              </w:rPr>
              <w:t>日</w:t>
            </w:r>
          </w:p>
          <w:p w14:paraId="021FCFF9">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7"/>
                <w:szCs w:val="27"/>
              </w:rPr>
              <w:t> </w:t>
            </w:r>
          </w:p>
          <w:p w14:paraId="0037644E">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7"/>
                <w:szCs w:val="27"/>
              </w:rPr>
              <w:t> </w:t>
            </w:r>
          </w:p>
          <w:p w14:paraId="3562AD28">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7"/>
                <w:szCs w:val="27"/>
              </w:rPr>
              <w:t> </w:t>
            </w:r>
          </w:p>
          <w:p w14:paraId="4DE4646E">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7"/>
                <w:szCs w:val="27"/>
              </w:rPr>
              <w:t> </w:t>
            </w:r>
          </w:p>
          <w:p w14:paraId="6ACD8461">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7"/>
                <w:szCs w:val="27"/>
              </w:rPr>
              <w:t> </w:t>
            </w:r>
          </w:p>
          <w:p w14:paraId="54EA37EE">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7"/>
                <w:szCs w:val="27"/>
              </w:rPr>
              <w:t> </w:t>
            </w:r>
          </w:p>
          <w:p w14:paraId="4CD1DC82">
            <w:pPr>
              <w:pStyle w:val="2"/>
              <w:keepNext w:val="0"/>
              <w:keepLines w:val="0"/>
              <w:widowControl/>
              <w:suppressLineNumbers w:val="0"/>
              <w:ind w:left="0" w:right="0"/>
              <w:jc w:val="left"/>
            </w:pPr>
            <w:r>
              <w:rPr>
                <w:rFonts w:hint="eastAsia" w:ascii="微软雅黑" w:hAnsi="微软雅黑" w:eastAsia="微软雅黑" w:cs="微软雅黑"/>
                <w:i w:val="0"/>
                <w:caps w:val="0"/>
                <w:color w:val="000000"/>
                <w:spacing w:val="0"/>
                <w:sz w:val="27"/>
                <w:szCs w:val="27"/>
              </w:rPr>
              <w:t> </w:t>
            </w:r>
          </w:p>
          <w:p w14:paraId="600B4D6C">
            <w:pPr>
              <w:pStyle w:val="2"/>
              <w:keepNext w:val="0"/>
              <w:keepLines w:val="0"/>
              <w:widowControl/>
              <w:suppressLineNumbers w:val="0"/>
              <w:ind w:left="0" w:right="0"/>
              <w:jc w:val="left"/>
            </w:pPr>
            <w:r>
              <w:rPr>
                <w:rFonts w:hint="eastAsia" w:ascii="微软雅黑" w:hAnsi="微软雅黑" w:eastAsia="微软雅黑" w:cs="微软雅黑"/>
                <w:i w:val="0"/>
                <w:caps w:val="0"/>
                <w:color w:val="000000"/>
                <w:spacing w:val="0"/>
                <w:sz w:val="27"/>
                <w:szCs w:val="27"/>
              </w:rPr>
              <w:t> </w:t>
            </w:r>
          </w:p>
          <w:p w14:paraId="1B1621EA">
            <w:pPr>
              <w:pStyle w:val="2"/>
              <w:keepNext w:val="0"/>
              <w:keepLines w:val="0"/>
              <w:widowControl/>
              <w:suppressLineNumbers w:val="0"/>
              <w:ind w:left="0" w:right="0"/>
              <w:jc w:val="left"/>
            </w:pPr>
            <w:r>
              <w:rPr>
                <w:rFonts w:hint="default" w:ascii="仿宋_GB2312" w:hAnsi="Times New Roman" w:eastAsia="仿宋_GB2312" w:cs="仿宋_GB2312"/>
                <w:i w:val="0"/>
                <w:caps w:val="0"/>
                <w:color w:val="000000"/>
                <w:spacing w:val="0"/>
                <w:sz w:val="32"/>
                <w:szCs w:val="32"/>
              </w:rPr>
              <w:t>抄送：局水处，市环境监测中心站，市生态环境局黄埔区分局。</w:t>
            </w:r>
          </w:p>
        </w:tc>
      </w:tr>
    </w:tbl>
    <w:p w14:paraId="42BA380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36F61"/>
    <w:rsid w:val="069426AD"/>
    <w:rsid w:val="10F36F61"/>
    <w:rsid w:val="5C2E4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3117</Words>
  <Characters>3393</Characters>
  <Lines>0</Lines>
  <Paragraphs>0</Paragraphs>
  <TotalTime>1</TotalTime>
  <ScaleCrop>false</ScaleCrop>
  <LinksUpToDate>false</LinksUpToDate>
  <CharactersWithSpaces>3429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2020-07-27T06:18:00Z</dcterms:created>
  <dc:creator>陈璐</dc:creator>
  <cp:lastModifiedBy>Administrator</cp:lastModifiedBy>
  <dcterms:modified xsi:type="dcterms:W3CDTF">2025-02-07T02:16:31Z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eyJoZGlkIjoiZjFhNDVhNDNlOTcyMTZlNmY2ODc5YjM0NjExNDliNTYiLCJ1c2VySWQiOiI1Mjk1MTI5NTUifQ==</vt:lpwstr>
  </property>
  <property fmtid="{D5CDD505-2E9C-101B-9397-08002B2CF9AE}" pid="4" name="ICV">
    <vt:lpwstr>A6E1F195FE51481DAB9BB51466A49041_12</vt:lpwstr>
  </property>
</Properties>
</file>