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标准物质</w:t>
      </w:r>
      <w:r>
        <w:rPr>
          <w:rFonts w:hint="eastAsia" w:ascii="方正小标宋简体" w:hAnsi="方正小标宋简体" w:eastAsia="方正小标宋简体" w:cs="方正小标宋简体"/>
          <w:sz w:val="44"/>
          <w:szCs w:val="44"/>
        </w:rPr>
        <w:t>采购需求书</w:t>
      </w:r>
    </w:p>
    <w:p>
      <w:pPr>
        <w:rPr>
          <w:sz w:val="28"/>
          <w:szCs w:val="28"/>
        </w:rPr>
      </w:pPr>
    </w:p>
    <w:p>
      <w:pPr>
        <w:spacing w:line="560" w:lineRule="exact"/>
        <w:rPr>
          <w:rFonts w:eastAsia="黑体"/>
          <w:sz w:val="32"/>
          <w:szCs w:val="32"/>
        </w:rPr>
      </w:pPr>
      <w:r>
        <w:rPr>
          <w:rFonts w:hint="eastAsia" w:eastAsia="黑体"/>
          <w:sz w:val="32"/>
          <w:szCs w:val="32"/>
        </w:rPr>
        <w:t>一、项目概况</w:t>
      </w:r>
    </w:p>
    <w:p>
      <w:pPr>
        <w:ind w:firstLine="320" w:firstLineChars="100"/>
        <w:rPr>
          <w:rFonts w:hint="eastAsia" w:ascii="仿宋_GB2312" w:eastAsia="仿宋_GB2312" w:hAnsiTheme="minorEastAsia"/>
          <w:sz w:val="32"/>
          <w:szCs w:val="32"/>
        </w:rPr>
      </w:pPr>
      <w:r>
        <w:rPr>
          <w:rFonts w:hint="eastAsia" w:ascii="仿宋_GB2312" w:eastAsia="仿宋_GB2312" w:hAnsiTheme="minorEastAsia"/>
          <w:sz w:val="32"/>
          <w:szCs w:val="32"/>
        </w:rPr>
        <w:t>（一）项目名称</w:t>
      </w:r>
      <w:bookmarkStart w:id="0" w:name="_GoBack"/>
      <w:bookmarkEnd w:id="0"/>
    </w:p>
    <w:p>
      <w:pPr>
        <w:ind w:firstLine="640" w:firstLineChars="200"/>
        <w:rPr>
          <w:rFonts w:hint="eastAsia" w:ascii="仿宋_GB2312" w:eastAsia="仿宋_GB2312" w:hAnsiTheme="minorEastAsia"/>
          <w:sz w:val="32"/>
          <w:szCs w:val="32"/>
          <w:lang w:eastAsia="zh-CN"/>
        </w:rPr>
      </w:pPr>
      <w:r>
        <w:rPr>
          <w:rFonts w:hint="eastAsia" w:ascii="仿宋_GB2312" w:eastAsia="仿宋_GB2312" w:hAnsiTheme="minorEastAsia"/>
          <w:sz w:val="32"/>
          <w:szCs w:val="32"/>
        </w:rPr>
        <w:t>广州市生态环境局越秀环境监测站</w:t>
      </w:r>
      <w:r>
        <w:rPr>
          <w:rFonts w:hint="eastAsia" w:ascii="仿宋_GB2312" w:eastAsia="仿宋_GB2312" w:hAnsiTheme="minorEastAsia"/>
          <w:sz w:val="32"/>
          <w:szCs w:val="32"/>
          <w:lang w:val="en-US" w:eastAsia="zh-CN"/>
        </w:rPr>
        <w:t>2025年</w:t>
      </w:r>
      <w:r>
        <w:rPr>
          <w:rFonts w:hint="eastAsia" w:ascii="仿宋_GB2312" w:eastAsia="仿宋_GB2312" w:hAnsiTheme="minorEastAsia"/>
          <w:sz w:val="32"/>
          <w:szCs w:val="32"/>
          <w:lang w:eastAsia="zh-CN"/>
        </w:rPr>
        <w:t>标准物质采购需求</w:t>
      </w:r>
    </w:p>
    <w:p>
      <w:pPr>
        <w:ind w:firstLine="320" w:firstLineChars="100"/>
        <w:rPr>
          <w:rFonts w:hint="eastAsia" w:ascii="仿宋_GB2312" w:eastAsia="仿宋_GB2312" w:hAnsiTheme="minorEastAsia"/>
          <w:sz w:val="32"/>
          <w:szCs w:val="32"/>
        </w:rPr>
      </w:pPr>
      <w:r>
        <w:rPr>
          <w:rFonts w:hint="eastAsia" w:ascii="仿宋_GB2312" w:eastAsia="仿宋_GB2312" w:hAnsiTheme="minorEastAsia"/>
          <w:sz w:val="32"/>
          <w:szCs w:val="32"/>
        </w:rPr>
        <w:t>（二）项目内容</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84"/>
        <w:gridCol w:w="1704"/>
        <w:gridCol w:w="1705"/>
        <w:gridCol w:w="1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center"/>
              <w:rPr>
                <w:rFonts w:hint="eastAsia" w:ascii="仿宋_GB2312" w:eastAsia="仿宋_GB2312"/>
                <w:sz w:val="32"/>
                <w:szCs w:val="32"/>
                <w:lang w:eastAsia="zh-CN"/>
              </w:rPr>
            </w:pPr>
            <w:r>
              <w:rPr>
                <w:rFonts w:hint="eastAsia" w:ascii="仿宋_GB2312" w:eastAsia="仿宋_GB2312"/>
                <w:sz w:val="32"/>
                <w:szCs w:val="32"/>
                <w:lang w:eastAsia="zh-CN"/>
              </w:rPr>
              <w:t>序号</w:t>
            </w:r>
          </w:p>
        </w:tc>
        <w:tc>
          <w:tcPr>
            <w:tcW w:w="1984" w:type="dxa"/>
            <w:vAlign w:val="center"/>
          </w:tcPr>
          <w:p>
            <w:pPr>
              <w:jc w:val="center"/>
              <w:rPr>
                <w:rFonts w:ascii="仿宋_GB2312" w:eastAsia="仿宋_GB2312"/>
                <w:sz w:val="32"/>
                <w:szCs w:val="32"/>
              </w:rPr>
            </w:pPr>
            <w:r>
              <w:rPr>
                <w:rFonts w:hint="eastAsia" w:ascii="仿宋_GB2312" w:eastAsia="仿宋_GB2312"/>
                <w:sz w:val="32"/>
                <w:szCs w:val="32"/>
              </w:rPr>
              <w:t>采购标的</w:t>
            </w:r>
          </w:p>
        </w:tc>
        <w:tc>
          <w:tcPr>
            <w:tcW w:w="1704" w:type="dxa"/>
            <w:vAlign w:val="center"/>
          </w:tcPr>
          <w:p>
            <w:pPr>
              <w:jc w:val="center"/>
              <w:rPr>
                <w:rFonts w:ascii="仿宋_GB2312" w:eastAsia="仿宋_GB2312"/>
                <w:sz w:val="32"/>
                <w:szCs w:val="32"/>
              </w:rPr>
            </w:pPr>
            <w:r>
              <w:rPr>
                <w:rFonts w:hint="eastAsia" w:ascii="仿宋_GB2312" w:eastAsia="仿宋_GB2312"/>
                <w:sz w:val="32"/>
                <w:szCs w:val="32"/>
              </w:rPr>
              <w:t>数量</w:t>
            </w:r>
          </w:p>
        </w:tc>
        <w:tc>
          <w:tcPr>
            <w:tcW w:w="1705" w:type="dxa"/>
            <w:vAlign w:val="center"/>
          </w:tcPr>
          <w:p>
            <w:pPr>
              <w:jc w:val="center"/>
              <w:rPr>
                <w:rFonts w:ascii="仿宋_GB2312" w:eastAsia="仿宋_GB2312"/>
                <w:sz w:val="32"/>
                <w:szCs w:val="32"/>
              </w:rPr>
            </w:pPr>
            <w:r>
              <w:rPr>
                <w:rFonts w:hint="eastAsia" w:ascii="仿宋_GB2312" w:eastAsia="仿宋_GB2312"/>
                <w:sz w:val="32"/>
                <w:szCs w:val="32"/>
                <w:lang w:eastAsia="zh-CN"/>
              </w:rPr>
              <w:t>项目最高</w:t>
            </w:r>
            <w:r>
              <w:rPr>
                <w:rFonts w:hint="eastAsia" w:ascii="仿宋_GB2312" w:eastAsia="仿宋_GB2312"/>
                <w:sz w:val="32"/>
                <w:szCs w:val="32"/>
              </w:rPr>
              <w:t>限价（万元）</w:t>
            </w:r>
          </w:p>
        </w:tc>
        <w:tc>
          <w:tcPr>
            <w:tcW w:w="1978" w:type="dxa"/>
            <w:vAlign w:val="center"/>
          </w:tcPr>
          <w:p>
            <w:pPr>
              <w:jc w:val="center"/>
              <w:rPr>
                <w:rFonts w:ascii="仿宋_GB2312" w:eastAsia="仿宋_GB2312"/>
                <w:sz w:val="32"/>
                <w:szCs w:val="32"/>
              </w:rPr>
            </w:pPr>
            <w:r>
              <w:rPr>
                <w:rFonts w:hint="eastAsia" w:ascii="仿宋_GB2312" w:eastAsia="仿宋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center"/>
              <w:rPr>
                <w:rFonts w:ascii="仿宋_GB2312" w:eastAsia="仿宋_GB2312"/>
                <w:sz w:val="32"/>
                <w:szCs w:val="32"/>
              </w:rPr>
            </w:pPr>
            <w:r>
              <w:rPr>
                <w:rFonts w:hint="eastAsia" w:ascii="仿宋_GB2312" w:eastAsia="仿宋_GB2312"/>
                <w:sz w:val="32"/>
                <w:szCs w:val="32"/>
              </w:rPr>
              <w:t>1</w:t>
            </w:r>
          </w:p>
        </w:tc>
        <w:tc>
          <w:tcPr>
            <w:tcW w:w="1984" w:type="dxa"/>
            <w:vAlign w:val="center"/>
          </w:tcPr>
          <w:p>
            <w:pPr>
              <w:jc w:val="center"/>
              <w:rPr>
                <w:rFonts w:hint="eastAsia" w:ascii="仿宋_GB2312" w:eastAsia="仿宋_GB2312"/>
                <w:sz w:val="32"/>
                <w:szCs w:val="32"/>
                <w:lang w:eastAsia="zh-CN"/>
              </w:rPr>
            </w:pPr>
            <w:r>
              <w:rPr>
                <w:rFonts w:hint="eastAsia" w:ascii="仿宋_GB2312" w:eastAsia="仿宋_GB2312"/>
                <w:sz w:val="32"/>
                <w:szCs w:val="32"/>
                <w:lang w:eastAsia="zh-CN"/>
              </w:rPr>
              <w:t>标准物质</w:t>
            </w:r>
          </w:p>
        </w:tc>
        <w:tc>
          <w:tcPr>
            <w:tcW w:w="1704" w:type="dxa"/>
            <w:vAlign w:val="center"/>
          </w:tcPr>
          <w:p>
            <w:pPr>
              <w:jc w:val="center"/>
              <w:rPr>
                <w:rFonts w:ascii="仿宋_GB2312" w:eastAsia="仿宋_GB2312"/>
                <w:sz w:val="32"/>
                <w:szCs w:val="32"/>
              </w:rPr>
            </w:pPr>
            <w:r>
              <w:rPr>
                <w:rFonts w:hint="eastAsia" w:ascii="仿宋_GB2312" w:eastAsia="仿宋_GB2312"/>
                <w:sz w:val="32"/>
                <w:szCs w:val="32"/>
              </w:rPr>
              <w:t>1批</w:t>
            </w:r>
          </w:p>
        </w:tc>
        <w:tc>
          <w:tcPr>
            <w:tcW w:w="1705" w:type="dxa"/>
            <w:vAlign w:val="center"/>
          </w:tcPr>
          <w:p>
            <w:pPr>
              <w:jc w:val="center"/>
              <w:rPr>
                <w:rFonts w:hint="eastAsia" w:ascii="仿宋_GB2312" w:eastAsia="仿宋_GB2312"/>
                <w:sz w:val="32"/>
                <w:szCs w:val="32"/>
                <w:lang w:val="en-US" w:eastAsia="zh-CN"/>
              </w:rPr>
            </w:pPr>
            <w:r>
              <w:rPr>
                <w:rFonts w:hint="eastAsia" w:ascii="仿宋_GB2312" w:eastAsia="仿宋_GB2312"/>
                <w:sz w:val="32"/>
                <w:szCs w:val="32"/>
              </w:rPr>
              <w:t>2.</w:t>
            </w:r>
            <w:r>
              <w:rPr>
                <w:rFonts w:hint="eastAsia" w:ascii="仿宋_GB2312" w:eastAsia="仿宋_GB2312"/>
                <w:sz w:val="32"/>
                <w:szCs w:val="32"/>
                <w:lang w:val="en-US" w:eastAsia="zh-CN"/>
              </w:rPr>
              <w:t>0</w:t>
            </w:r>
          </w:p>
        </w:tc>
        <w:tc>
          <w:tcPr>
            <w:tcW w:w="1978" w:type="dxa"/>
            <w:vAlign w:val="center"/>
          </w:tcPr>
          <w:p>
            <w:pPr>
              <w:jc w:val="center"/>
              <w:rPr>
                <w:rFonts w:hint="eastAsia" w:ascii="仿宋_GB2312" w:eastAsia="仿宋_GB2312"/>
                <w:sz w:val="32"/>
                <w:szCs w:val="32"/>
                <w:lang w:val="en-US" w:eastAsia="zh-CN"/>
              </w:rPr>
            </w:pPr>
            <w:r>
              <w:rPr>
                <w:rFonts w:hint="eastAsia" w:ascii="仿宋_GB2312" w:eastAsia="仿宋_GB2312" w:cs="仿宋" w:hAnsiTheme="minorEastAsia"/>
                <w:color w:val="000000"/>
                <w:kern w:val="0"/>
                <w:sz w:val="32"/>
                <w:szCs w:val="32"/>
              </w:rPr>
              <w:t>采购明细详见附件</w:t>
            </w:r>
            <w:r>
              <w:rPr>
                <w:rFonts w:hint="eastAsia" w:ascii="仿宋_GB2312" w:eastAsia="仿宋_GB2312" w:cs="仿宋" w:hAnsiTheme="minorEastAsia"/>
                <w:color w:val="000000"/>
                <w:kern w:val="0"/>
                <w:sz w:val="32"/>
                <w:szCs w:val="32"/>
                <w:lang w:val="en-US" w:eastAsia="zh-CN"/>
              </w:rPr>
              <w:t>1</w:t>
            </w:r>
          </w:p>
        </w:tc>
      </w:tr>
    </w:tbl>
    <w:p>
      <w:pPr>
        <w:spacing w:line="560" w:lineRule="exact"/>
        <w:rPr>
          <w:rFonts w:eastAsia="黑体"/>
          <w:sz w:val="32"/>
          <w:szCs w:val="32"/>
        </w:rPr>
      </w:pPr>
      <w:r>
        <w:rPr>
          <w:rFonts w:hint="eastAsia" w:eastAsia="黑体"/>
          <w:sz w:val="32"/>
          <w:szCs w:val="32"/>
        </w:rPr>
        <w:t>二、技术要求</w:t>
      </w:r>
    </w:p>
    <w:p>
      <w:pPr>
        <w:ind w:firstLine="320" w:firstLineChars="100"/>
        <w:rPr>
          <w:rFonts w:hint="eastAsia" w:ascii="仿宋_GB2312" w:eastAsia="仿宋_GB2312" w:hAnsiTheme="minorEastAsia"/>
          <w:sz w:val="32"/>
          <w:szCs w:val="32"/>
        </w:rPr>
      </w:pPr>
      <w:r>
        <w:rPr>
          <w:rFonts w:hint="eastAsia" w:ascii="仿宋_GB2312" w:eastAsia="仿宋_GB2312" w:hAnsiTheme="minorEastAsia"/>
          <w:sz w:val="32"/>
          <w:szCs w:val="32"/>
        </w:rPr>
        <w:t>（一）</w:t>
      </w:r>
      <w:r>
        <w:rPr>
          <w:rFonts w:hint="eastAsia" w:ascii="仿宋_GB2312" w:eastAsia="仿宋_GB2312" w:cs="仿宋" w:hAnsiTheme="minorEastAsia"/>
          <w:color w:val="000000"/>
          <w:kern w:val="0"/>
          <w:sz w:val="32"/>
          <w:szCs w:val="32"/>
        </w:rPr>
        <w:t xml:space="preserve"> 供应商资质</w:t>
      </w:r>
    </w:p>
    <w:p>
      <w:pPr>
        <w:autoSpaceDE w:val="0"/>
        <w:autoSpaceDN w:val="0"/>
        <w:adjustRightInd w:val="0"/>
        <w:ind w:firstLine="640" w:firstLineChars="200"/>
        <w:jc w:val="left"/>
        <w:rPr>
          <w:rFonts w:hint="eastAsia"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rPr>
        <w:t>1.供应商必须是具有独立承担民事责任能力的在中华人民共和国境内注册的法人，报价时提交有效的企业法人营业执照（或事业法人登记证）副本复印件或扫描件；</w:t>
      </w:r>
    </w:p>
    <w:p>
      <w:pPr>
        <w:autoSpaceDE w:val="0"/>
        <w:autoSpaceDN w:val="0"/>
        <w:adjustRightInd w:val="0"/>
        <w:ind w:firstLine="640" w:firstLineChars="200"/>
        <w:jc w:val="left"/>
        <w:rPr>
          <w:rFonts w:hint="eastAsia"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rPr>
        <w:t>2.三年内，在经营活动中没有重大违法记录；(提供声明函）；</w:t>
      </w:r>
    </w:p>
    <w:p>
      <w:pPr>
        <w:autoSpaceDE w:val="0"/>
        <w:autoSpaceDN w:val="0"/>
        <w:adjustRightInd w:val="0"/>
        <w:ind w:firstLine="640" w:firstLineChars="200"/>
        <w:jc w:val="left"/>
        <w:rPr>
          <w:rFonts w:hint="eastAsia"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rPr>
        <w:t>3.在“信用中国”网站（www.creditchina.gov.cn）、中国政府采购网（www.ccgp.gov.cn）没有被列入失信被执行人、重大税收违法案件当事人名单（于报价期间在上述网站进行查询，对信息查询记录和证据截图或下载存档并加盖公司章）。</w:t>
      </w:r>
    </w:p>
    <w:p>
      <w:pPr>
        <w:ind w:firstLine="320" w:firstLineChars="100"/>
        <w:rPr>
          <w:rFonts w:hint="eastAsia" w:ascii="仿宋_GB2312" w:eastAsia="仿宋_GB2312" w:hAnsiTheme="minorEastAsia"/>
          <w:sz w:val="32"/>
          <w:szCs w:val="32"/>
        </w:rPr>
      </w:pPr>
      <w:r>
        <w:rPr>
          <w:rFonts w:hint="eastAsia" w:ascii="仿宋_GB2312" w:eastAsia="仿宋_GB2312" w:hAnsiTheme="minorEastAsia"/>
          <w:sz w:val="32"/>
          <w:szCs w:val="32"/>
        </w:rPr>
        <w:t>（二）技术参数要求</w:t>
      </w:r>
    </w:p>
    <w:p>
      <w:pPr>
        <w:autoSpaceDE w:val="0"/>
        <w:autoSpaceDN w:val="0"/>
        <w:adjustRightInd w:val="0"/>
        <w:ind w:firstLine="640" w:firstLineChars="200"/>
        <w:jc w:val="left"/>
        <w:rPr>
          <w:rFonts w:hint="eastAsia" w:ascii="仿宋_GB2312" w:eastAsia="仿宋_GB2312" w:cs="仿宋" w:hAnsiTheme="minorEastAsia"/>
          <w:color w:val="000000"/>
          <w:kern w:val="0"/>
          <w:sz w:val="32"/>
          <w:szCs w:val="32"/>
          <w:lang w:eastAsia="zh-CN"/>
        </w:rPr>
      </w:pPr>
      <w:r>
        <w:rPr>
          <w:rFonts w:hint="eastAsia" w:ascii="仿宋_GB2312" w:eastAsia="仿宋_GB2312" w:cs="仿宋" w:hAnsiTheme="minorEastAsia"/>
          <w:color w:val="000000"/>
          <w:kern w:val="0"/>
          <w:sz w:val="32"/>
          <w:szCs w:val="32"/>
        </w:rPr>
        <w:t>1.</w:t>
      </w:r>
      <w:r>
        <w:rPr>
          <w:rFonts w:ascii="仿宋_GB2312" w:eastAsia="仿宋_GB2312" w:cs="仿宋" w:hAnsiTheme="minorEastAsia"/>
          <w:color w:val="000000"/>
          <w:kern w:val="0"/>
          <w:sz w:val="32"/>
          <w:szCs w:val="32"/>
        </w:rPr>
        <w:t>所有</w:t>
      </w:r>
      <w:r>
        <w:rPr>
          <w:rFonts w:eastAsia="仿宋_GB2312"/>
          <w:color w:val="102401"/>
          <w:kern w:val="0"/>
          <w:sz w:val="32"/>
          <w:szCs w:val="32"/>
        </w:rPr>
        <w:t>标准物质必须提供相应的证书且符合要求</w:t>
      </w:r>
      <w:r>
        <w:rPr>
          <w:rFonts w:hint="eastAsia" w:eastAsia="仿宋_GB2312"/>
          <w:color w:val="102401"/>
          <w:kern w:val="0"/>
          <w:sz w:val="32"/>
          <w:szCs w:val="32"/>
          <w:lang w:eastAsia="zh-CN"/>
        </w:rPr>
        <w:t>，所有标物证书必须是厂家原件。每个标物国内证书必须有</w:t>
      </w:r>
      <w:r>
        <w:rPr>
          <w:rFonts w:hint="eastAsia" w:ascii="仿宋_GB2312" w:eastAsia="仿宋_GB2312" w:cs="仿宋" w:hAnsiTheme="minorEastAsia"/>
          <w:color w:val="000000"/>
          <w:kern w:val="0"/>
          <w:sz w:val="32"/>
          <w:szCs w:val="32"/>
          <w:lang w:eastAsia="zh-CN"/>
        </w:rPr>
        <w:t>GBW、</w:t>
      </w:r>
      <w:r>
        <w:rPr>
          <w:rFonts w:hint="eastAsia" w:eastAsia="仿宋_GB2312"/>
          <w:color w:val="102401"/>
          <w:kern w:val="0"/>
          <w:sz w:val="32"/>
          <w:szCs w:val="32"/>
          <w:lang w:eastAsia="zh-CN"/>
        </w:rPr>
        <w:t>GSB号</w:t>
      </w:r>
      <w:r>
        <w:rPr>
          <w:rFonts w:hint="eastAsia" w:eastAsia="仿宋_GB2312"/>
          <w:color w:val="102401"/>
          <w:kern w:val="0"/>
          <w:sz w:val="32"/>
          <w:szCs w:val="32"/>
          <w:lang w:val="en-US" w:eastAsia="zh-CN"/>
        </w:rPr>
        <w:t>或ERM</w:t>
      </w:r>
      <w:r>
        <w:rPr>
          <w:rFonts w:hint="default" w:eastAsia="仿宋_GB2312"/>
          <w:color w:val="102401"/>
          <w:kern w:val="0"/>
          <w:sz w:val="32"/>
          <w:szCs w:val="32"/>
          <w:lang w:val="en-US" w:eastAsia="zh-CN"/>
        </w:rPr>
        <w:t>号</w:t>
      </w:r>
      <w:r>
        <w:rPr>
          <w:rFonts w:hint="eastAsia" w:eastAsia="仿宋_GB2312"/>
          <w:color w:val="102401"/>
          <w:kern w:val="0"/>
          <w:sz w:val="32"/>
          <w:szCs w:val="32"/>
          <w:lang w:val="en-US" w:eastAsia="zh-CN"/>
        </w:rPr>
        <w:t>，其他标物须符合我站实际使用要求</w:t>
      </w:r>
      <w:r>
        <w:rPr>
          <w:rFonts w:hint="eastAsia" w:eastAsia="仿宋_GB2312"/>
          <w:color w:val="102401"/>
          <w:kern w:val="0"/>
          <w:sz w:val="32"/>
          <w:szCs w:val="32"/>
          <w:lang w:eastAsia="zh-CN"/>
        </w:rPr>
        <w:t>；进</w:t>
      </w:r>
      <w:r>
        <w:rPr>
          <w:rFonts w:hint="eastAsia" w:ascii="仿宋_GB2312" w:eastAsia="仿宋_GB2312" w:cs="仿宋" w:hAnsiTheme="minorEastAsia"/>
          <w:color w:val="000000"/>
          <w:kern w:val="0"/>
          <w:sz w:val="32"/>
          <w:szCs w:val="32"/>
          <w:lang w:eastAsia="zh-CN"/>
        </w:rPr>
        <w:t>口标物证书必须有类似ANAB 、INAB 等ISO 17034、ISO GUIDE 34认可标识。</w:t>
      </w:r>
    </w:p>
    <w:p>
      <w:pPr>
        <w:autoSpaceDE w:val="0"/>
        <w:autoSpaceDN w:val="0"/>
        <w:adjustRightInd w:val="0"/>
        <w:ind w:firstLine="640" w:firstLineChars="200"/>
        <w:jc w:val="left"/>
        <w:rPr>
          <w:rFonts w:hint="eastAsia"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rPr>
        <w:t>2.所有</w:t>
      </w:r>
      <w:r>
        <w:rPr>
          <w:rFonts w:hint="eastAsia" w:ascii="仿宋_GB2312" w:eastAsia="仿宋_GB2312" w:cs="仿宋" w:hAnsiTheme="minorEastAsia"/>
          <w:color w:val="000000"/>
          <w:kern w:val="0"/>
          <w:sz w:val="32"/>
          <w:szCs w:val="32"/>
          <w:lang w:eastAsia="zh-CN"/>
        </w:rPr>
        <w:t>标准物质</w:t>
      </w:r>
      <w:r>
        <w:rPr>
          <w:rFonts w:hint="eastAsia" w:ascii="仿宋_GB2312" w:eastAsia="仿宋_GB2312" w:cs="仿宋" w:hAnsiTheme="minorEastAsia"/>
          <w:color w:val="000000"/>
          <w:kern w:val="0"/>
          <w:sz w:val="32"/>
          <w:szCs w:val="32"/>
        </w:rPr>
        <w:t>在开箱检验时必须完好，无破损。货物外观清洁，标记编号字体清晰。数量、质量及技术参数不低于本需求书中提出的要求。</w:t>
      </w:r>
    </w:p>
    <w:p>
      <w:pPr>
        <w:autoSpaceDE w:val="0"/>
        <w:autoSpaceDN w:val="0"/>
        <w:adjustRightInd w:val="0"/>
        <w:ind w:firstLine="640" w:firstLineChars="200"/>
        <w:jc w:val="left"/>
        <w:rPr>
          <w:rFonts w:hint="eastAsia"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rPr>
        <w:t>3.供应商必须保证产品符合相关验收标准。</w:t>
      </w:r>
    </w:p>
    <w:p>
      <w:pPr>
        <w:spacing w:line="560" w:lineRule="exact"/>
        <w:rPr>
          <w:rFonts w:eastAsia="黑体"/>
          <w:sz w:val="32"/>
          <w:szCs w:val="32"/>
        </w:rPr>
      </w:pPr>
      <w:r>
        <w:rPr>
          <w:rFonts w:hint="eastAsia" w:eastAsia="黑体"/>
          <w:sz w:val="32"/>
          <w:szCs w:val="32"/>
        </w:rPr>
        <w:t>三、交货时间、方式及地点</w:t>
      </w:r>
    </w:p>
    <w:p>
      <w:pPr>
        <w:ind w:firstLine="320" w:firstLineChars="100"/>
        <w:rPr>
          <w:rFonts w:hint="eastAsia" w:ascii="仿宋_GB2312" w:eastAsia="仿宋_GB2312" w:hAnsiTheme="minorEastAsia"/>
          <w:sz w:val="32"/>
          <w:szCs w:val="32"/>
        </w:rPr>
      </w:pPr>
      <w:r>
        <w:rPr>
          <w:rFonts w:hint="eastAsia" w:ascii="仿宋_GB2312" w:eastAsia="仿宋_GB2312" w:hAnsiTheme="minorEastAsia"/>
          <w:sz w:val="32"/>
          <w:szCs w:val="32"/>
        </w:rPr>
        <w:t>（一）交货时间</w:t>
      </w:r>
    </w:p>
    <w:p>
      <w:pPr>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合同签订后10个自然日内完成</w:t>
      </w:r>
      <w:r>
        <w:rPr>
          <w:rFonts w:hint="eastAsia" w:ascii="仿宋_GB2312" w:eastAsia="仿宋_GB2312" w:hAnsiTheme="minorEastAsia"/>
          <w:sz w:val="32"/>
          <w:szCs w:val="32"/>
          <w:lang w:eastAsia="zh-CN"/>
        </w:rPr>
        <w:t>货物</w:t>
      </w:r>
      <w:r>
        <w:rPr>
          <w:rFonts w:hint="eastAsia" w:ascii="仿宋_GB2312" w:eastAsia="仿宋_GB2312" w:hAnsiTheme="minorEastAsia"/>
          <w:sz w:val="32"/>
          <w:szCs w:val="32"/>
        </w:rPr>
        <w:t>供货</w:t>
      </w:r>
    </w:p>
    <w:p>
      <w:pPr>
        <w:ind w:firstLine="320" w:firstLineChars="100"/>
        <w:rPr>
          <w:rFonts w:hint="eastAsia" w:ascii="仿宋_GB2312" w:eastAsia="仿宋_GB2312" w:hAnsiTheme="minorEastAsia"/>
          <w:sz w:val="32"/>
          <w:szCs w:val="32"/>
        </w:rPr>
      </w:pPr>
      <w:r>
        <w:rPr>
          <w:rFonts w:hint="eastAsia" w:ascii="仿宋_GB2312" w:eastAsia="仿宋_GB2312" w:hAnsiTheme="minorEastAsia"/>
          <w:sz w:val="32"/>
          <w:szCs w:val="32"/>
        </w:rPr>
        <w:t>（二）交货方式</w:t>
      </w:r>
    </w:p>
    <w:p>
      <w:pPr>
        <w:ind w:firstLine="630"/>
        <w:rPr>
          <w:rFonts w:hint="eastAsia" w:ascii="仿宋_GB2312" w:eastAsia="仿宋_GB2312" w:hAnsiTheme="minorEastAsia"/>
          <w:sz w:val="32"/>
          <w:szCs w:val="32"/>
        </w:rPr>
      </w:pPr>
      <w:r>
        <w:rPr>
          <w:rFonts w:hint="eastAsia" w:ascii="仿宋_GB2312" w:eastAsia="仿宋_GB2312" w:hAnsiTheme="minorEastAsia"/>
          <w:sz w:val="32"/>
          <w:szCs w:val="32"/>
        </w:rPr>
        <w:t>送货上门</w:t>
      </w:r>
    </w:p>
    <w:p>
      <w:pPr>
        <w:ind w:firstLine="320" w:firstLineChars="100"/>
        <w:rPr>
          <w:rFonts w:hint="eastAsia" w:ascii="仿宋_GB2312" w:eastAsia="仿宋_GB2312" w:hAnsiTheme="minorEastAsia"/>
          <w:sz w:val="32"/>
          <w:szCs w:val="32"/>
        </w:rPr>
      </w:pPr>
      <w:r>
        <w:rPr>
          <w:rFonts w:hint="eastAsia" w:ascii="仿宋_GB2312" w:eastAsia="仿宋_GB2312" w:hAnsiTheme="minorEastAsia"/>
          <w:sz w:val="32"/>
          <w:szCs w:val="32"/>
        </w:rPr>
        <w:t>（三）交货地点</w:t>
      </w:r>
    </w:p>
    <w:p>
      <w:pPr>
        <w:spacing w:line="600" w:lineRule="exact"/>
        <w:ind w:firstLine="645"/>
        <w:rPr>
          <w:rFonts w:hint="eastAsia"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lang w:eastAsia="zh-CN"/>
        </w:rPr>
        <w:t>采购单位：</w:t>
      </w:r>
      <w:r>
        <w:rPr>
          <w:rFonts w:hint="eastAsia" w:ascii="仿宋_GB2312" w:eastAsia="仿宋_GB2312" w:cs="仿宋" w:hAnsiTheme="minorEastAsia"/>
          <w:color w:val="000000"/>
          <w:kern w:val="0"/>
          <w:sz w:val="32"/>
          <w:szCs w:val="32"/>
        </w:rPr>
        <w:t>广州市生态环境局越秀环境监测站</w:t>
      </w:r>
    </w:p>
    <w:p>
      <w:pPr>
        <w:spacing w:line="600" w:lineRule="exact"/>
        <w:ind w:firstLine="645"/>
        <w:rPr>
          <w:rFonts w:hint="eastAsia"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lang w:eastAsia="zh-CN"/>
        </w:rPr>
        <w:t>地址：</w:t>
      </w:r>
      <w:r>
        <w:rPr>
          <w:rFonts w:hint="eastAsia" w:ascii="仿宋_GB2312" w:eastAsia="仿宋_GB2312" w:cs="仿宋" w:hAnsiTheme="minorEastAsia"/>
          <w:color w:val="000000"/>
          <w:kern w:val="0"/>
          <w:sz w:val="32"/>
          <w:szCs w:val="32"/>
        </w:rPr>
        <w:t>广州市西华路</w:t>
      </w:r>
      <w:r>
        <w:rPr>
          <w:rFonts w:hint="eastAsia" w:ascii="仿宋_GB2312" w:eastAsia="仿宋_GB2312" w:cs="仿宋" w:hAnsiTheme="minorEastAsia"/>
          <w:color w:val="000000"/>
          <w:kern w:val="0"/>
          <w:sz w:val="32"/>
          <w:szCs w:val="32"/>
          <w:lang w:val="en-US" w:eastAsia="zh-CN"/>
        </w:rPr>
        <w:t>261-279号</w:t>
      </w:r>
      <w:r>
        <w:rPr>
          <w:rFonts w:hint="eastAsia" w:ascii="仿宋_GB2312" w:eastAsia="仿宋_GB2312" w:cs="仿宋" w:hAnsiTheme="minorEastAsia"/>
          <w:color w:val="000000"/>
          <w:kern w:val="0"/>
          <w:sz w:val="32"/>
          <w:szCs w:val="32"/>
        </w:rPr>
        <w:t>华业大厦</w:t>
      </w:r>
      <w:r>
        <w:rPr>
          <w:rFonts w:hint="eastAsia" w:ascii="仿宋_GB2312" w:eastAsia="仿宋_GB2312" w:cs="仿宋" w:hAnsiTheme="minorEastAsia"/>
          <w:color w:val="000000"/>
          <w:kern w:val="0"/>
          <w:sz w:val="32"/>
          <w:szCs w:val="32"/>
          <w:lang w:eastAsia="zh-CN"/>
        </w:rPr>
        <w:t>南座</w:t>
      </w:r>
      <w:r>
        <w:rPr>
          <w:rFonts w:hint="eastAsia" w:ascii="仿宋_GB2312" w:eastAsia="仿宋_GB2312" w:cs="仿宋" w:hAnsiTheme="minorEastAsia"/>
          <w:color w:val="000000"/>
          <w:kern w:val="0"/>
          <w:sz w:val="32"/>
          <w:szCs w:val="32"/>
        </w:rPr>
        <w:t>四楼</w:t>
      </w:r>
    </w:p>
    <w:p>
      <w:pPr>
        <w:spacing w:line="560" w:lineRule="exact"/>
        <w:rPr>
          <w:rFonts w:eastAsia="黑体"/>
          <w:sz w:val="32"/>
          <w:szCs w:val="32"/>
        </w:rPr>
      </w:pPr>
      <w:r>
        <w:rPr>
          <w:rFonts w:hint="eastAsia" w:eastAsia="黑体"/>
          <w:sz w:val="32"/>
          <w:szCs w:val="32"/>
        </w:rPr>
        <w:t>四、验收要求</w:t>
      </w:r>
    </w:p>
    <w:p>
      <w:pPr>
        <w:ind w:firstLine="320" w:firstLineChars="100"/>
        <w:rPr>
          <w:rFonts w:hint="eastAsia" w:ascii="仿宋_GB2312" w:eastAsia="仿宋_GB2312" w:hAnsiTheme="minorEastAsia"/>
          <w:sz w:val="32"/>
          <w:szCs w:val="32"/>
        </w:rPr>
      </w:pPr>
      <w:r>
        <w:rPr>
          <w:rFonts w:hint="eastAsia" w:ascii="仿宋_GB2312" w:eastAsia="仿宋_GB2312" w:hAnsiTheme="minorEastAsia"/>
          <w:sz w:val="32"/>
          <w:szCs w:val="32"/>
        </w:rPr>
        <w:t>（一）单、证齐全：应有</w:t>
      </w:r>
      <w:r>
        <w:rPr>
          <w:rFonts w:hint="eastAsia" w:ascii="仿宋_GB2312" w:eastAsia="仿宋_GB2312" w:hAnsiTheme="minorEastAsia"/>
          <w:sz w:val="32"/>
          <w:szCs w:val="32"/>
          <w:lang w:eastAsia="zh-CN"/>
        </w:rPr>
        <w:t>标准物质发货单、</w:t>
      </w:r>
      <w:r>
        <w:rPr>
          <w:rFonts w:hint="eastAsia" w:ascii="仿宋_GB2312" w:eastAsia="仿宋_GB2312" w:hAnsiTheme="minorEastAsia"/>
          <w:sz w:val="32"/>
          <w:szCs w:val="32"/>
        </w:rPr>
        <w:t>标准物质证书、发票和其它应具有的单证。</w:t>
      </w:r>
    </w:p>
    <w:p>
      <w:pPr>
        <w:ind w:firstLine="320" w:firstLineChars="100"/>
        <w:rPr>
          <w:rFonts w:hint="eastAsia" w:ascii="仿宋_GB2312" w:eastAsia="仿宋_GB2312" w:hAnsiTheme="minorEastAsia"/>
          <w:sz w:val="32"/>
          <w:szCs w:val="32"/>
        </w:rPr>
      </w:pPr>
      <w:r>
        <w:rPr>
          <w:rFonts w:hint="eastAsia" w:ascii="仿宋_GB2312" w:eastAsia="仿宋_GB2312" w:hAnsiTheme="minorEastAsia"/>
          <w:sz w:val="32"/>
          <w:szCs w:val="32"/>
        </w:rPr>
        <w:t>（二）产品质量：应符合中华人民共和国国家安全质量标准、环保标准、行业标准。</w:t>
      </w:r>
    </w:p>
    <w:p>
      <w:pPr>
        <w:ind w:firstLine="320" w:firstLineChars="100"/>
        <w:rPr>
          <w:rFonts w:hint="eastAsia" w:ascii="仿宋_GB2312" w:eastAsia="仿宋_GB2312" w:hAnsiTheme="minorEastAsia"/>
          <w:sz w:val="32"/>
          <w:szCs w:val="32"/>
        </w:rPr>
      </w:pPr>
      <w:r>
        <w:rPr>
          <w:rFonts w:hint="eastAsia" w:ascii="仿宋_GB2312" w:eastAsia="仿宋_GB2312" w:hAnsiTheme="minorEastAsia"/>
          <w:sz w:val="32"/>
          <w:szCs w:val="32"/>
        </w:rPr>
        <w:t>（三）产品所有技术性能规格及参数：应符合合同所要求的技术标准及生产厂商官方网站宣传内容的标准要求。</w:t>
      </w:r>
    </w:p>
    <w:p>
      <w:pPr>
        <w:ind w:firstLine="320" w:firstLineChars="100"/>
        <w:rPr>
          <w:rFonts w:hint="eastAsia" w:ascii="仿宋_GB2312" w:eastAsia="仿宋_GB2312" w:hAnsiTheme="minorEastAsia"/>
          <w:sz w:val="32"/>
          <w:szCs w:val="32"/>
        </w:rPr>
      </w:pPr>
      <w:r>
        <w:rPr>
          <w:rFonts w:hint="eastAsia" w:ascii="仿宋_GB2312" w:eastAsia="仿宋_GB2312" w:hAnsiTheme="minorEastAsia"/>
          <w:sz w:val="32"/>
          <w:szCs w:val="32"/>
        </w:rPr>
        <w:t>（四）产品为全新未使用过的原厂合格正品（包括零部件），表面无划损、无任何缺陷隐患。</w:t>
      </w:r>
    </w:p>
    <w:p>
      <w:pPr>
        <w:ind w:firstLine="320" w:firstLineChars="100"/>
        <w:rPr>
          <w:rFonts w:hint="eastAsia" w:ascii="仿宋_GB2312" w:eastAsia="仿宋_GB2312" w:hAnsiTheme="minorEastAsia"/>
          <w:sz w:val="32"/>
          <w:szCs w:val="32"/>
        </w:rPr>
      </w:pPr>
      <w:r>
        <w:rPr>
          <w:rFonts w:hint="eastAsia" w:ascii="仿宋_GB2312" w:eastAsia="仿宋_GB2312" w:hAnsiTheme="minorEastAsia"/>
          <w:sz w:val="32"/>
          <w:szCs w:val="32"/>
        </w:rPr>
        <w:t>（五）不满足验收标准的，应免费更换产品直至通过验收。</w:t>
      </w:r>
    </w:p>
    <w:p>
      <w:pPr>
        <w:ind w:firstLine="320" w:firstLineChars="100"/>
        <w:rPr>
          <w:rFonts w:hint="eastAsia" w:ascii="仿宋_GB2312" w:eastAsia="仿宋_GB2312" w:hAnsiTheme="minorEastAsia"/>
          <w:sz w:val="32"/>
          <w:szCs w:val="32"/>
        </w:rPr>
      </w:pPr>
      <w:r>
        <w:rPr>
          <w:rFonts w:hint="eastAsia" w:ascii="仿宋_GB2312" w:eastAsia="仿宋_GB2312" w:hAnsiTheme="minorEastAsia"/>
          <w:sz w:val="32"/>
          <w:szCs w:val="32"/>
        </w:rPr>
        <w:t>（六）验收过程中所产生的所有费用由供应商承担。</w:t>
      </w:r>
    </w:p>
    <w:p>
      <w:pPr>
        <w:spacing w:line="560" w:lineRule="exact"/>
        <w:rPr>
          <w:rFonts w:eastAsia="黑体"/>
          <w:sz w:val="32"/>
          <w:szCs w:val="32"/>
        </w:rPr>
      </w:pPr>
      <w:r>
        <w:rPr>
          <w:rFonts w:hint="eastAsia" w:eastAsia="黑体"/>
          <w:sz w:val="32"/>
          <w:szCs w:val="32"/>
        </w:rPr>
        <w:t>五</w:t>
      </w:r>
      <w:r>
        <w:rPr>
          <w:rFonts w:eastAsia="黑体"/>
          <w:sz w:val="32"/>
          <w:szCs w:val="32"/>
        </w:rPr>
        <w:t>、付款方式</w:t>
      </w:r>
    </w:p>
    <w:p>
      <w:pPr>
        <w:ind w:firstLine="320" w:firstLineChars="100"/>
        <w:rPr>
          <w:rFonts w:hint="eastAsia" w:ascii="仿宋_GB2312" w:eastAsia="仿宋_GB2312" w:hAnsiTheme="minorEastAsia"/>
          <w:sz w:val="32"/>
          <w:szCs w:val="32"/>
        </w:rPr>
      </w:pPr>
      <w:r>
        <w:rPr>
          <w:rFonts w:hint="eastAsia" w:ascii="仿宋_GB2312" w:eastAsia="仿宋_GB2312" w:hAnsiTheme="minorEastAsia"/>
          <w:sz w:val="32"/>
          <w:szCs w:val="32"/>
        </w:rPr>
        <w:t>（一）验收合格后10个工作日全额支付。</w:t>
      </w:r>
    </w:p>
    <w:p>
      <w:pPr>
        <w:ind w:firstLine="320" w:firstLineChars="100"/>
        <w:rPr>
          <w:rFonts w:hint="eastAsia" w:ascii="仿宋_GB2312" w:eastAsia="仿宋_GB2312" w:hAnsiTheme="minorEastAsia"/>
          <w:sz w:val="32"/>
          <w:szCs w:val="32"/>
        </w:rPr>
      </w:pPr>
      <w:r>
        <w:rPr>
          <w:rFonts w:hint="eastAsia" w:ascii="仿宋_GB2312" w:eastAsia="仿宋_GB2312" w:hAnsiTheme="minorEastAsia"/>
          <w:sz w:val="32"/>
          <w:szCs w:val="32"/>
        </w:rPr>
        <w:t>（二）</w:t>
      </w:r>
      <w:r>
        <w:rPr>
          <w:rFonts w:hint="eastAsia" w:ascii="仿宋_GB2312" w:eastAsia="仿宋_GB2312" w:hAnsiTheme="minorEastAsia"/>
          <w:sz w:val="32"/>
          <w:szCs w:val="32"/>
          <w:highlight w:val="none"/>
        </w:rPr>
        <w:t>因甲方使用的是财政资金，甲方在前款规定的付款时间向政府采购支付部门提出办理财政支付申请手续的时间（不含政府财政支付部门审核的时间），在规定时间内提出支付申请手续后即视为甲方已经按期支付。</w:t>
      </w:r>
    </w:p>
    <w:p>
      <w:pPr>
        <w:ind w:firstLine="320" w:firstLineChars="100"/>
        <w:rPr>
          <w:rFonts w:hint="eastAsia" w:ascii="仿宋_GB2312" w:eastAsia="仿宋_GB2312" w:hAnsiTheme="minorEastAsia"/>
          <w:sz w:val="32"/>
          <w:szCs w:val="32"/>
        </w:rPr>
      </w:pPr>
    </w:p>
    <w:p>
      <w:pPr>
        <w:ind w:firstLine="320" w:firstLineChars="100"/>
        <w:rPr>
          <w:rFonts w:hint="eastAsia" w:ascii="仿宋_GB2312" w:eastAsia="仿宋_GB2312" w:hAnsiTheme="minorEastAsia"/>
          <w:sz w:val="32"/>
          <w:szCs w:val="32"/>
        </w:rPr>
      </w:pPr>
    </w:p>
    <w:p>
      <w:pPr>
        <w:ind w:firstLine="320" w:firstLineChars="100"/>
        <w:rPr>
          <w:rFonts w:hint="eastAsia" w:ascii="仿宋_GB2312" w:eastAsia="仿宋_GB2312" w:hAnsiTheme="minorEastAsia"/>
          <w:sz w:val="32"/>
          <w:szCs w:val="32"/>
        </w:rPr>
      </w:pPr>
    </w:p>
    <w:p>
      <w:pPr>
        <w:ind w:firstLine="320" w:firstLineChars="100"/>
        <w:rPr>
          <w:rFonts w:hint="eastAsia" w:ascii="仿宋_GB2312" w:eastAsia="仿宋_GB2312" w:hAnsiTheme="minorEastAsia"/>
          <w:sz w:val="32"/>
          <w:szCs w:val="32"/>
        </w:rPr>
      </w:pPr>
    </w:p>
    <w:p>
      <w:pPr>
        <w:ind w:firstLine="320" w:firstLineChars="100"/>
        <w:rPr>
          <w:rFonts w:hint="eastAsia" w:ascii="仿宋_GB2312" w:eastAsia="仿宋_GB2312" w:hAnsiTheme="minorEastAsia"/>
          <w:sz w:val="32"/>
          <w:szCs w:val="32"/>
        </w:rPr>
      </w:pPr>
    </w:p>
    <w:p>
      <w:pPr>
        <w:ind w:firstLine="320" w:firstLineChars="100"/>
        <w:rPr>
          <w:rFonts w:hint="eastAsia" w:ascii="仿宋_GB2312" w:eastAsia="仿宋_GB2312" w:hAnsiTheme="minorEastAsia"/>
          <w:sz w:val="32"/>
          <w:szCs w:val="32"/>
        </w:rPr>
      </w:pPr>
    </w:p>
    <w:p>
      <w:pPr>
        <w:rPr>
          <w:rFonts w:hint="eastAsia" w:ascii="仿宋_GB2312" w:eastAsia="仿宋_GB2312" w:hAnsiTheme="minorEastAsia"/>
          <w:sz w:val="32"/>
          <w:szCs w:val="32"/>
        </w:rPr>
      </w:pPr>
    </w:p>
    <w:tbl>
      <w:tblPr>
        <w:tblStyle w:val="5"/>
        <w:tblpPr w:leftFromText="180" w:rightFromText="180" w:vertAnchor="text" w:horzAnchor="page" w:tblpX="1387" w:tblpY="216"/>
        <w:tblOverlap w:val="never"/>
        <w:tblW w:w="95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3"/>
        <w:gridCol w:w="2430"/>
        <w:gridCol w:w="1607"/>
        <w:gridCol w:w="1200"/>
        <w:gridCol w:w="36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atLeast"/>
          <w:jc w:val="center"/>
        </w:trPr>
        <w:tc>
          <w:tcPr>
            <w:tcW w:w="9578" w:type="dxa"/>
            <w:gridSpan w:val="5"/>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28"/>
                <w:szCs w:val="28"/>
                <w:u w:val="none"/>
                <w:lang w:val="en-US" w:eastAsia="zh-CN" w:bidi="ar"/>
              </w:rPr>
              <w:t>附件1：2025年标准物质采购明细及基本要求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标准物质名称</w:t>
            </w: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标准物质类别</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数量/支</w:t>
            </w:r>
          </w:p>
        </w:tc>
        <w:tc>
          <w:tcPr>
            <w:tcW w:w="3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浓度/基体要求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草酸钠</w:t>
            </w: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标准溶液</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0.10000mol/L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6"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阴离子</w:t>
            </w: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标准溶液</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500mg/L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挥发酚</w:t>
            </w: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标准溶液</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1000mg/L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硫化物</w:t>
            </w: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标准溶液</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100mg/L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矿物油（四氯乙烯）</w:t>
            </w: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标准溶液</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1000ug/ml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6"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矿物油（正已烷）</w:t>
            </w: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标准溶液</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1000ug/ml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油烟（四氯乙烯）</w:t>
            </w: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标准溶液</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1000ug/ml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硝酸盐氮</w:t>
            </w: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标准溶液</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1000ug/ml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亚硝酸盐氮</w:t>
            </w: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标准溶液</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100ug/ml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6"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总氮</w:t>
            </w: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标准溶液</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500mg/L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总磷</w:t>
            </w: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标准溶液</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1000mg/L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二氧化硫</w:t>
            </w: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标准溶液</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100mg/L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氨氮</w:t>
            </w: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标准溶液</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500mg/L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6"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总硬度</w:t>
            </w: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标准溶液</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4500mg/L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六价铬</w:t>
            </w: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标准溶液</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100ug/ml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总铬</w:t>
            </w: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标准溶液</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500mg/L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铅</w:t>
            </w: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标准溶液</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1000mg/L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6"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铜</w:t>
            </w: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标准溶液</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1000mg/L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锌</w:t>
            </w: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标准溶液</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1000mg/L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镉</w:t>
            </w: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标准溶液</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100mg/L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砷</w:t>
            </w: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标准溶液</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100mg/L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6"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硒</w:t>
            </w: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标准溶液</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100mg/L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汞</w:t>
            </w: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标准溶液</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100mg/L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氯化钾电导率</w:t>
            </w: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标准溶液</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1410us/cm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总余氯（碘化钾）</w:t>
            </w: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标准溶液</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1000ug/ml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6"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镍</w:t>
            </w: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标准溶液</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500mg/L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铁</w:t>
            </w: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标准溶液</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1000mg/L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四氯乙烯中正十六烷标液</w:t>
            </w: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标准溶液</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1000ug/ml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四氯乙烯中异辛烷标液</w:t>
            </w: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标准溶液</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1000ug/ml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6"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四氯乙烯中苯标液</w:t>
            </w: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标准溶液</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1000ug/ml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化学耗氧量（铬法）</w:t>
            </w: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标椎样品</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多个浓度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挥发酚</w:t>
            </w: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标椎样品</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多个浓度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硫化物</w:t>
            </w: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标椎样品</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多个浓度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6"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氟化物</w:t>
            </w: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标椎样品</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多个浓度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矿物油（四氯乙烯）</w:t>
            </w: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标椎样品</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多个浓度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矿物油（正已烷）</w:t>
            </w: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标椎样品</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多个浓度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油烟（四氯乙烯）</w:t>
            </w: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标椎样品</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多个浓度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6"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硝酸盐氮</w:t>
            </w: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标椎样品</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多个浓度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亚硝酸盐氮</w:t>
            </w: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标椎样品</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多个浓度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氮氧化物</w:t>
            </w: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标椎样品</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多个浓度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二氧化硫</w:t>
            </w: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标椎样品</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多个浓度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6"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氨氮</w:t>
            </w: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标椎样品</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多个浓度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总铬</w:t>
            </w: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标椎样品</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多个浓度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铅</w:t>
            </w: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标椎样品</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多个浓度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铜</w:t>
            </w: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标椎样品</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多个浓度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6"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锌</w:t>
            </w: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标椎样品</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多个浓度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镉</w:t>
            </w: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标椎样品</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多个浓度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铅铜锌镉镍混</w:t>
            </w: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标椎样品</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多个浓度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砷</w:t>
            </w: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标椎样品</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多个浓度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6"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硒</w:t>
            </w: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标椎样品</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多个浓度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汞</w:t>
            </w: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标椎样品</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多个浓度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电导率</w:t>
            </w: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标椎样品</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多个浓度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浊度</w:t>
            </w: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标椎样品</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多个浓度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6"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土壤PH</w:t>
            </w: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标椎样品</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多个浓度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土壤重金属</w:t>
            </w: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标椎样品</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多个浓度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总余氯</w:t>
            </w: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标椎样品</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多个浓度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镍</w:t>
            </w: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标椎样品</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多个浓度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6"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铁</w:t>
            </w: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标椎样品</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多个浓度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PH</w:t>
            </w: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标椎样品</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总氮</w:t>
            </w: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标椎样品</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多个浓度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总磷</w:t>
            </w: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标椎样品</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多个浓度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6"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六价铬</w:t>
            </w: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标椎样品</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多个浓度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生化需氧量</w:t>
            </w: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标椎样品</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多个浓度</w:t>
            </w:r>
          </w:p>
        </w:tc>
      </w:tr>
    </w:tbl>
    <w:p>
      <w:pPr>
        <w:jc w:val="both"/>
        <w:rPr>
          <w:rFonts w:hint="eastAsia" w:ascii="仿宋_GB2312" w:eastAsia="仿宋_GB2312" w:hAnsiTheme="minorEastAsia"/>
          <w:sz w:val="32"/>
          <w:szCs w:val="32"/>
          <w:lang w:eastAsia="zh-CN"/>
        </w:rPr>
      </w:pPr>
      <w:r>
        <w:rPr>
          <w:rFonts w:hint="eastAsia" w:ascii="宋体" w:hAnsi="宋体" w:eastAsia="宋体" w:cs="宋体"/>
          <w:i w:val="0"/>
          <w:iCs w:val="0"/>
          <w:color w:val="000000"/>
          <w:kern w:val="0"/>
          <w:sz w:val="22"/>
          <w:szCs w:val="22"/>
          <w:u w:val="none"/>
          <w:lang w:val="en-US" w:eastAsia="zh-CN" w:bidi="ar"/>
        </w:rPr>
        <w:t>备注：其它因工作需要须临时增加的标准物质，将以新的标物清单进行询价采购。</w:t>
      </w:r>
    </w:p>
    <w:p>
      <w:pPr>
        <w:rPr>
          <w:rFonts w:hint="eastAsia" w:ascii="仿宋_GB2312" w:eastAsia="仿宋_GB2312" w:hAnsiTheme="minorEastAsia"/>
          <w:sz w:val="32"/>
          <w:szCs w:val="32"/>
        </w:rPr>
      </w:pPr>
    </w:p>
    <w:p>
      <w:pPr>
        <w:ind w:firstLine="320" w:firstLineChars="100"/>
        <w:rPr>
          <w:rFonts w:hint="eastAsia" w:ascii="仿宋_GB2312" w:eastAsia="仿宋_GB2312" w:hAnsiTheme="minorEastAsia"/>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hNGQyZjdlNTE3Yjc0YmEyM2RiY2JmMDEwMDBkZmQifQ=="/>
  </w:docVars>
  <w:rsids>
    <w:rsidRoot w:val="001967CB"/>
    <w:rsid w:val="000451FD"/>
    <w:rsid w:val="00045802"/>
    <w:rsid w:val="000570E6"/>
    <w:rsid w:val="000719D1"/>
    <w:rsid w:val="000A5EB8"/>
    <w:rsid w:val="000A7ED8"/>
    <w:rsid w:val="000B2888"/>
    <w:rsid w:val="000B5149"/>
    <w:rsid w:val="000C5B5C"/>
    <w:rsid w:val="000E7E07"/>
    <w:rsid w:val="000F5A63"/>
    <w:rsid w:val="001109E3"/>
    <w:rsid w:val="00110C65"/>
    <w:rsid w:val="001122ED"/>
    <w:rsid w:val="0015789C"/>
    <w:rsid w:val="00184F7F"/>
    <w:rsid w:val="001967CB"/>
    <w:rsid w:val="001A09E6"/>
    <w:rsid w:val="001A29D7"/>
    <w:rsid w:val="001C6628"/>
    <w:rsid w:val="001F7DE8"/>
    <w:rsid w:val="0021628E"/>
    <w:rsid w:val="0022622C"/>
    <w:rsid w:val="00226B6C"/>
    <w:rsid w:val="00252372"/>
    <w:rsid w:val="00264B02"/>
    <w:rsid w:val="00273D16"/>
    <w:rsid w:val="00276429"/>
    <w:rsid w:val="00281770"/>
    <w:rsid w:val="002A4E23"/>
    <w:rsid w:val="002E0C72"/>
    <w:rsid w:val="00301978"/>
    <w:rsid w:val="00312627"/>
    <w:rsid w:val="00315C78"/>
    <w:rsid w:val="003554F5"/>
    <w:rsid w:val="00361926"/>
    <w:rsid w:val="00391FA2"/>
    <w:rsid w:val="003B4A80"/>
    <w:rsid w:val="003D3146"/>
    <w:rsid w:val="00404D93"/>
    <w:rsid w:val="00422A40"/>
    <w:rsid w:val="00437B62"/>
    <w:rsid w:val="00455AB2"/>
    <w:rsid w:val="00473810"/>
    <w:rsid w:val="00475FA6"/>
    <w:rsid w:val="00480BBD"/>
    <w:rsid w:val="00493D1D"/>
    <w:rsid w:val="004A6C85"/>
    <w:rsid w:val="004C562D"/>
    <w:rsid w:val="00503DB2"/>
    <w:rsid w:val="00533B14"/>
    <w:rsid w:val="005A0AD0"/>
    <w:rsid w:val="005A1A62"/>
    <w:rsid w:val="00640FB6"/>
    <w:rsid w:val="00666E48"/>
    <w:rsid w:val="006A53B9"/>
    <w:rsid w:val="006C1A54"/>
    <w:rsid w:val="006C694F"/>
    <w:rsid w:val="006D7FFA"/>
    <w:rsid w:val="006F175B"/>
    <w:rsid w:val="00701047"/>
    <w:rsid w:val="00716F9A"/>
    <w:rsid w:val="00721F16"/>
    <w:rsid w:val="00723B8C"/>
    <w:rsid w:val="007315EB"/>
    <w:rsid w:val="00741BB3"/>
    <w:rsid w:val="0074452E"/>
    <w:rsid w:val="0074655F"/>
    <w:rsid w:val="00752E0B"/>
    <w:rsid w:val="0076638F"/>
    <w:rsid w:val="00772A79"/>
    <w:rsid w:val="007B7A79"/>
    <w:rsid w:val="0083255B"/>
    <w:rsid w:val="00860F73"/>
    <w:rsid w:val="008640AB"/>
    <w:rsid w:val="008C16DC"/>
    <w:rsid w:val="008C2E7A"/>
    <w:rsid w:val="008E6D1E"/>
    <w:rsid w:val="008F70E1"/>
    <w:rsid w:val="00904397"/>
    <w:rsid w:val="00910539"/>
    <w:rsid w:val="00932664"/>
    <w:rsid w:val="00937324"/>
    <w:rsid w:val="00940F4B"/>
    <w:rsid w:val="00947AFD"/>
    <w:rsid w:val="009801AB"/>
    <w:rsid w:val="009A79BA"/>
    <w:rsid w:val="009D545D"/>
    <w:rsid w:val="009E11DD"/>
    <w:rsid w:val="00A26C30"/>
    <w:rsid w:val="00A34839"/>
    <w:rsid w:val="00A373EE"/>
    <w:rsid w:val="00A80D8F"/>
    <w:rsid w:val="00AD0700"/>
    <w:rsid w:val="00B14169"/>
    <w:rsid w:val="00B266D7"/>
    <w:rsid w:val="00B32DD0"/>
    <w:rsid w:val="00B37056"/>
    <w:rsid w:val="00B42E0B"/>
    <w:rsid w:val="00B724D1"/>
    <w:rsid w:val="00B917C5"/>
    <w:rsid w:val="00B97FF9"/>
    <w:rsid w:val="00BA30EE"/>
    <w:rsid w:val="00BB0348"/>
    <w:rsid w:val="00BB0907"/>
    <w:rsid w:val="00BB5855"/>
    <w:rsid w:val="00BB670C"/>
    <w:rsid w:val="00C019FE"/>
    <w:rsid w:val="00C32477"/>
    <w:rsid w:val="00C44A7A"/>
    <w:rsid w:val="00C61208"/>
    <w:rsid w:val="00C67087"/>
    <w:rsid w:val="00CB6AC8"/>
    <w:rsid w:val="00CC4F8B"/>
    <w:rsid w:val="00CC6BE4"/>
    <w:rsid w:val="00CE4FEE"/>
    <w:rsid w:val="00CF17CC"/>
    <w:rsid w:val="00CF2F05"/>
    <w:rsid w:val="00D03EB3"/>
    <w:rsid w:val="00D355DE"/>
    <w:rsid w:val="00D71BFC"/>
    <w:rsid w:val="00D730EB"/>
    <w:rsid w:val="00D905BB"/>
    <w:rsid w:val="00D91382"/>
    <w:rsid w:val="00D955BD"/>
    <w:rsid w:val="00DA3FCD"/>
    <w:rsid w:val="00DF5B82"/>
    <w:rsid w:val="00E03746"/>
    <w:rsid w:val="00E17E3F"/>
    <w:rsid w:val="00E24723"/>
    <w:rsid w:val="00E506AB"/>
    <w:rsid w:val="00E74F63"/>
    <w:rsid w:val="00E819EC"/>
    <w:rsid w:val="00E860A4"/>
    <w:rsid w:val="00EB37E9"/>
    <w:rsid w:val="00EC34D9"/>
    <w:rsid w:val="00EC7AA9"/>
    <w:rsid w:val="00F13CB0"/>
    <w:rsid w:val="00F328DC"/>
    <w:rsid w:val="00F52583"/>
    <w:rsid w:val="00F52779"/>
    <w:rsid w:val="00F55B99"/>
    <w:rsid w:val="00F67461"/>
    <w:rsid w:val="00FA15DD"/>
    <w:rsid w:val="00FA1A53"/>
    <w:rsid w:val="00FE076C"/>
    <w:rsid w:val="00FF1236"/>
    <w:rsid w:val="00FF566C"/>
    <w:rsid w:val="136278DA"/>
    <w:rsid w:val="1D7F1B44"/>
    <w:rsid w:val="1DB6C0EA"/>
    <w:rsid w:val="2CBC18A1"/>
    <w:rsid w:val="2F772BB8"/>
    <w:rsid w:val="4F8E6612"/>
    <w:rsid w:val="62AEC144"/>
    <w:rsid w:val="675FA087"/>
    <w:rsid w:val="68DFBC29"/>
    <w:rsid w:val="729F00B2"/>
    <w:rsid w:val="77F6CB67"/>
    <w:rsid w:val="7BEE9787"/>
    <w:rsid w:val="7C5B68A9"/>
    <w:rsid w:val="C79FB9F9"/>
    <w:rsid w:val="D7EFEDFA"/>
    <w:rsid w:val="DF5F361F"/>
    <w:rsid w:val="DFFFBAC4"/>
    <w:rsid w:val="E7F315B5"/>
    <w:rsid w:val="EBF78298"/>
    <w:rsid w:val="EF9F2008"/>
    <w:rsid w:val="F77F228A"/>
    <w:rsid w:val="FAFE8F1E"/>
    <w:rsid w:val="FB89D9BD"/>
    <w:rsid w:val="FEF2C477"/>
    <w:rsid w:val="FFDD00EE"/>
    <w:rsid w:val="FFFF71D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link w:val="9"/>
    <w:qFormat/>
    <w:uiPriority w:val="99"/>
    <w:pPr>
      <w:adjustRightInd w:val="0"/>
      <w:snapToGrid w:val="0"/>
      <w:spacing w:line="360" w:lineRule="auto"/>
      <w:ind w:firstLine="200" w:firstLineChars="200"/>
    </w:pPr>
    <w:rPr>
      <w:rFonts w:ascii="Calibri" w:hAnsi="Calibri" w:eastAsia="宋体" w:cs="Times New Roman"/>
      <w:sz w:val="24"/>
    </w:rPr>
  </w:style>
  <w:style w:type="character" w:customStyle="1" w:styleId="9">
    <w:name w:val="列表段落 字符"/>
    <w:link w:val="8"/>
    <w:qFormat/>
    <w:locked/>
    <w:uiPriority w:val="99"/>
    <w:rPr>
      <w:rFonts w:ascii="Calibri" w:hAnsi="Calibri" w:eastAsia="宋体" w:cs="Times New Roman"/>
      <w:sz w:val="24"/>
    </w:rPr>
  </w:style>
  <w:style w:type="paragraph" w:customStyle="1" w:styleId="10">
    <w:name w:val="Default"/>
    <w:qFormat/>
    <w:uiPriority w:val="0"/>
    <w:pPr>
      <w:widowControl w:val="0"/>
      <w:autoSpaceDE w:val="0"/>
      <w:autoSpaceDN w:val="0"/>
      <w:adjustRightInd w:val="0"/>
    </w:pPr>
    <w:rPr>
      <w:rFonts w:ascii="宋体" w:hAnsi="宋体" w:cs="宋体" w:eastAsiaTheme="minorEastAsia"/>
      <w:color w:val="000000"/>
      <w:sz w:val="24"/>
      <w:szCs w:val="24"/>
      <w:lang w:val="en-US" w:eastAsia="zh-CN" w:bidi="ar-SA"/>
    </w:rPr>
  </w:style>
  <w:style w:type="character" w:customStyle="1" w:styleId="11">
    <w:name w:val="页眉 字符"/>
    <w:basedOn w:val="7"/>
    <w:link w:val="4"/>
    <w:qFormat/>
    <w:uiPriority w:val="99"/>
    <w:rPr>
      <w:sz w:val="18"/>
      <w:szCs w:val="18"/>
    </w:rPr>
  </w:style>
  <w:style w:type="character" w:customStyle="1" w:styleId="12">
    <w:name w:val="页脚 字符"/>
    <w:basedOn w:val="7"/>
    <w:link w:val="3"/>
    <w:qFormat/>
    <w:uiPriority w:val="99"/>
    <w:rPr>
      <w:sz w:val="18"/>
      <w:szCs w:val="18"/>
    </w:rPr>
  </w:style>
  <w:style w:type="character" w:customStyle="1" w:styleId="13">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987</Words>
  <Characters>1050</Characters>
  <Lines>7</Lines>
  <Paragraphs>2</Paragraphs>
  <TotalTime>34</TotalTime>
  <ScaleCrop>false</ScaleCrop>
  <LinksUpToDate>false</LinksUpToDate>
  <CharactersWithSpaces>1052</CharactersWithSpaces>
  <Application>WPS Office_11.8.2.1121_F1E327BC-269C-435d-A152-05C5408002CA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2024-03-09T22:32:00Z</dcterms:created>
  <dc:creator>梁国龙</dc:creator>
  <cp:lastModifiedBy>xuyouxiong</cp:lastModifiedBy>
  <dcterms:modified xsi:type="dcterms:W3CDTF">2024-12-10T20:53:08Z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2052-11.8.2.1121</vt:lpwstr>
  </property>
  <property fmtid="{D5CDD505-2E9C-101B-9397-08002B2CF9AE}" pid="3" name="ICV">
    <vt:lpwstr>D0C1798CEE3287EBB4395867619D1195</vt:lpwstr>
  </property>
</Properties>
</file>