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880" w:firstLineChars="20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项目需求书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一、项目背景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</w:t>
      </w:r>
      <w:r>
        <w:rPr>
          <w:rFonts w:eastAsia="仿宋_GB2312"/>
          <w:sz w:val="32"/>
          <w:szCs w:val="32"/>
        </w:rPr>
        <w:t>工作安排，</w:t>
      </w:r>
      <w:r>
        <w:rPr>
          <w:rFonts w:hint="eastAsia" w:eastAsia="仿宋_GB2312"/>
          <w:sz w:val="32"/>
          <w:szCs w:val="32"/>
          <w:lang w:eastAsia="zh-CN"/>
        </w:rPr>
        <w:t>广州市生态环境</w:t>
      </w:r>
      <w:r>
        <w:rPr>
          <w:rFonts w:eastAsia="仿宋_GB2312"/>
          <w:sz w:val="32"/>
          <w:szCs w:val="32"/>
        </w:rPr>
        <w:t>局拟委托</w:t>
      </w:r>
      <w:r>
        <w:rPr>
          <w:rFonts w:hint="eastAsia" w:eastAsia="仿宋_GB2312"/>
          <w:sz w:val="32"/>
          <w:szCs w:val="32"/>
          <w:lang w:val="en-US" w:eastAsia="zh-CN"/>
        </w:rPr>
        <w:t>技术</w:t>
      </w:r>
      <w:r>
        <w:rPr>
          <w:rFonts w:eastAsia="仿宋_GB2312"/>
          <w:sz w:val="32"/>
          <w:szCs w:val="32"/>
        </w:rPr>
        <w:t>单位开展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广州市荔湾区农用地土壤重金属污染溯源工作</w:t>
      </w:r>
      <w:r>
        <w:rPr>
          <w:rFonts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二、项目工作范围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负责对</w:t>
      </w:r>
      <w:r>
        <w:rPr>
          <w:rFonts w:hint="eastAsia" w:eastAsia="仿宋_GB2312"/>
          <w:sz w:val="32"/>
          <w:szCs w:val="32"/>
          <w:lang w:val="en-US" w:eastAsia="zh-CN"/>
        </w:rPr>
        <w:t>荔湾区内受污染农用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地进行重金属污染溯源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保质保量</w:t>
      </w:r>
      <w:r>
        <w:rPr>
          <w:rFonts w:eastAsia="仿宋_GB2312"/>
          <w:sz w:val="32"/>
          <w:szCs w:val="32"/>
        </w:rPr>
        <w:t>向我局提交</w:t>
      </w:r>
      <w:r>
        <w:rPr>
          <w:rFonts w:hint="eastAsia" w:eastAsia="仿宋_GB2312"/>
          <w:sz w:val="32"/>
          <w:szCs w:val="32"/>
          <w:lang w:val="en-US" w:eastAsia="zh-CN"/>
        </w:rPr>
        <w:t>相关溯源</w:t>
      </w:r>
      <w:r>
        <w:rPr>
          <w:rFonts w:eastAsia="仿宋_GB2312"/>
          <w:sz w:val="32"/>
          <w:szCs w:val="32"/>
        </w:rPr>
        <w:t>报告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报告内容包括污染源清单，污染源整治情况（包括整治方案，整治计划）</w:t>
      </w:r>
      <w:r>
        <w:rPr>
          <w:rFonts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三、项目工作内容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该项目要求</w:t>
      </w:r>
      <w:r>
        <w:rPr>
          <w:rFonts w:hint="eastAsia" w:eastAsia="仿宋_GB2312"/>
          <w:sz w:val="32"/>
          <w:szCs w:val="32"/>
          <w:lang w:val="en-US" w:eastAsia="zh-CN"/>
        </w:rPr>
        <w:t>技术</w:t>
      </w:r>
      <w:r>
        <w:rPr>
          <w:rFonts w:eastAsia="仿宋_GB2312"/>
          <w:color w:val="auto"/>
          <w:sz w:val="32"/>
          <w:szCs w:val="32"/>
        </w:rPr>
        <w:t>单位按照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《农用地土壤重金属污染溯源指南》工作</w:t>
      </w:r>
      <w:r>
        <w:rPr>
          <w:rFonts w:eastAsia="仿宋_GB2312"/>
          <w:color w:val="auto"/>
          <w:sz w:val="32"/>
          <w:szCs w:val="32"/>
        </w:rPr>
        <w:t>要求，</w:t>
      </w:r>
      <w:r>
        <w:rPr>
          <w:rFonts w:eastAsia="仿宋_GB2312"/>
          <w:sz w:val="32"/>
          <w:szCs w:val="32"/>
        </w:rPr>
        <w:t>做好技术服务工作。工作内容包含但不限于以下：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收集信息资料、研判农用地土壤重金属污染成因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（二）结合农用地土壤重金属污染成因的研判情况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受污染农用地周边潜在涉重金属污染源的治理情况，研判污染源是否完成整治。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）根据污染成因研判结果，开展必要的现场查勘、访谈、监测等工作，进一步核实污染源。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）根据污染源核实结果，形成当前农用地土壤重金属污染源清单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编制并实施治理方案。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（四）服务期限为：合同签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订之日起至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日。</w:t>
      </w:r>
    </w:p>
    <w:p>
      <w:pPr>
        <w:spacing w:line="580" w:lineRule="exact"/>
        <w:ind w:firstLine="640" w:firstLineChars="200"/>
        <w:outlineLvl w:val="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eastAsia="黑体"/>
          <w:sz w:val="32"/>
          <w:szCs w:val="32"/>
          <w:highlight w:val="none"/>
        </w:rPr>
        <w:t>四、项目</w:t>
      </w:r>
      <w:r>
        <w:rPr>
          <w:rFonts w:hint="eastAsia" w:eastAsia="黑体"/>
          <w:sz w:val="32"/>
          <w:szCs w:val="32"/>
          <w:highlight w:val="none"/>
          <w:lang w:eastAsia="zh-CN"/>
        </w:rPr>
        <w:t>支付方式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项目采取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分期付款方式：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签订合同后，支付金额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9万元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2.完成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项目成果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初稿，支付金额6万元；</w:t>
      </w:r>
    </w:p>
    <w:p>
      <w:pPr>
        <w:spacing w:line="580" w:lineRule="exact"/>
        <w:ind w:firstLine="640" w:firstLineChars="200"/>
        <w:rPr>
          <w:rFonts w:hint="eastAsia" w:eastAsia="仿宋_GB2312"/>
          <w:color w:val="0000FF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3.提交终稿并经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验收合格后，支付金额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3万元</w:t>
      </w:r>
      <w:r>
        <w:rPr>
          <w:rFonts w:hint="eastAsia" w:eastAsia="仿宋_GB2312"/>
          <w:color w:val="0000FF"/>
          <w:sz w:val="32"/>
          <w:szCs w:val="32"/>
          <w:highlight w:val="none"/>
          <w:lang w:eastAsia="zh-CN"/>
        </w:rPr>
        <w:t>。</w:t>
      </w:r>
    </w:p>
    <w:p>
      <w:pPr>
        <w:spacing w:line="580" w:lineRule="exact"/>
        <w:ind w:firstLine="640" w:firstLineChars="200"/>
        <w:outlineLvl w:val="0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五、项目成果和提交数量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出具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《广州市荔湾区农用地土壤重金属污染溯源工作报告》《广州市荔湾区农用地重金属污染源清单》《广州市荔湾区农用地土壤重金属污染源整治方案》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书面材料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</w:rPr>
        <w:t>一式五份，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且提供最终</w:t>
      </w:r>
      <w:r>
        <w:rPr>
          <w:rFonts w:eastAsia="仿宋_GB2312"/>
          <w:sz w:val="32"/>
          <w:szCs w:val="32"/>
          <w:highlight w:val="none"/>
        </w:rPr>
        <w:t>电子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报告材料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spacing w:line="580" w:lineRule="exact"/>
        <w:ind w:firstLine="640" w:firstLineChars="200"/>
        <w:outlineLvl w:val="0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六、项目预算经费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不高于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18</w:t>
      </w:r>
      <w:r>
        <w:rPr>
          <w:rFonts w:eastAsia="仿宋_GB2312"/>
          <w:sz w:val="32"/>
          <w:szCs w:val="32"/>
          <w:highlight w:val="none"/>
        </w:rPr>
        <w:t>万元人民币。</w:t>
      </w:r>
    </w:p>
    <w:p>
      <w:pPr>
        <w:spacing w:line="580" w:lineRule="exact"/>
        <w:ind w:firstLine="640" w:firstLineChars="200"/>
        <w:outlineLvl w:val="0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七、确定成交供应商原则</w:t>
      </w:r>
    </w:p>
    <w:p>
      <w:pPr>
        <w:ind w:firstLine="640" w:firstLineChars="200"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eastAsia="仿宋_GB2312"/>
          <w:sz w:val="32"/>
          <w:szCs w:val="32"/>
          <w:highlight w:val="none"/>
        </w:rPr>
        <w:t>质量</w:t>
      </w:r>
      <w:r>
        <w:rPr>
          <w:rFonts w:hint="eastAsia" w:eastAsia="仿宋_GB2312"/>
          <w:sz w:val="32"/>
          <w:szCs w:val="32"/>
          <w:highlight w:val="none"/>
        </w:rPr>
        <w:t>和</w:t>
      </w:r>
      <w:r>
        <w:rPr>
          <w:rFonts w:eastAsia="仿宋_GB2312"/>
          <w:sz w:val="32"/>
          <w:szCs w:val="32"/>
          <w:highlight w:val="none"/>
        </w:rPr>
        <w:t>服务优先，若质量</w:t>
      </w:r>
      <w:r>
        <w:rPr>
          <w:rFonts w:hint="eastAsia" w:eastAsia="仿宋_GB2312"/>
          <w:sz w:val="32"/>
          <w:szCs w:val="32"/>
          <w:highlight w:val="none"/>
        </w:rPr>
        <w:t>和</w:t>
      </w:r>
      <w:r>
        <w:rPr>
          <w:rFonts w:eastAsia="仿宋_GB2312"/>
          <w:sz w:val="32"/>
          <w:szCs w:val="32"/>
          <w:highlight w:val="none"/>
        </w:rPr>
        <w:t>服务相同，则价格最低者为成交供应商。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OTY3YmY3NWRjZjA4YTQ5ZjllNjU4MjIzYjhlNzIifQ=="/>
  </w:docVars>
  <w:rsids>
    <w:rsidRoot w:val="27F94D5E"/>
    <w:rsid w:val="0D470D67"/>
    <w:rsid w:val="0EE8550B"/>
    <w:rsid w:val="0F9701F0"/>
    <w:rsid w:val="27F94D5E"/>
    <w:rsid w:val="3C566057"/>
    <w:rsid w:val="417D2480"/>
    <w:rsid w:val="48F62CD8"/>
    <w:rsid w:val="5C45224A"/>
    <w:rsid w:val="64F35C81"/>
    <w:rsid w:val="67B00C27"/>
    <w:rsid w:val="6800507B"/>
    <w:rsid w:val="6811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hAnsi="Arial" w:cs="Times New Roman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  <w:pPr>
      <w:spacing w:after="120"/>
      <w:pPrChange w:id="0" w:author="붰ࠆซ冀ࡴ돰ࠆ" w:date="2024-04-23T17:09:00Z">
        <w:pPr>
          <w:spacing w:after="120"/>
        </w:pPr>
      </w:pPrChange>
    </w:pPr>
    <w:rPr>
      <w:rFonts w:cs="Times New Roman"/>
      <w:color w:val="FF0000"/>
      <w:sz w:val="20"/>
      <w:rPrChange w:id="1" w:author="붰ࠆซ冀ࡴ돰ࠆ" w:date="2024-04-23T17:09:00Z">
        <w:rPr>
          <w:rFonts w:ascii="宋体" w:hAnsi="宋体" w:eastAsia="宋体"/>
          <w:szCs w:val="24"/>
          <w:lang w:val="en-US" w:eastAsia="zh-CN" w:bidi="ar-SA"/>
        </w:rPr>
      </w:rPrChange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after="120"/>
      <w:ind w:left="420" w:leftChars="200"/>
    </w:pPr>
    <w:rPr>
      <w:rFonts w:cs="Times New Roman"/>
      <w:sz w:val="16"/>
      <w:szCs w:val="16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  <w:rPr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2">
    <w:name w:val="_Style 3"/>
    <w:next w:val="7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614</Characters>
  <Lines>0</Lines>
  <Paragraphs>0</Paragraphs>
  <TotalTime>12</TotalTime>
  <ScaleCrop>false</ScaleCrop>
  <LinksUpToDate>false</LinksUpToDate>
  <CharactersWithSpaces>614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2024-03-19T08:25:00Z</dcterms:created>
  <dc:creator>Administrator-H</dc:creator>
  <cp:lastModifiedBy>windows</cp:lastModifiedBy>
  <dcterms:modified xsi:type="dcterms:W3CDTF">2024-11-12T04:08:56Z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FCA166EEB96E4F5D81D56874727CF4C7_13</vt:lpwstr>
  </property>
</Properties>
</file>