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视频会议</w:t>
      </w:r>
      <w:r>
        <w:rPr>
          <w:rFonts w:hint="eastAsia" w:ascii="方正小标宋简体" w:hAnsi="方正小标宋简体" w:eastAsia="方正小标宋简体" w:cs="方正小标宋简体"/>
          <w:sz w:val="44"/>
          <w:szCs w:val="44"/>
          <w:lang w:eastAsia="zh-CN"/>
        </w:rPr>
        <w:t>系统</w:t>
      </w:r>
      <w:r>
        <w:rPr>
          <w:rFonts w:hint="eastAsia" w:ascii="方正小标宋简体" w:hAnsi="方正小标宋简体" w:eastAsia="方正小标宋简体" w:cs="方正小标宋简体"/>
          <w:sz w:val="44"/>
          <w:szCs w:val="44"/>
        </w:rPr>
        <w:t>及会议室音频系统技术参数</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9"/>
        <w:gridCol w:w="942"/>
        <w:gridCol w:w="4792"/>
        <w:gridCol w:w="7871"/>
        <w:gridCol w:w="469"/>
        <w:gridCol w:w="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301"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 号</w:t>
            </w:r>
          </w:p>
        </w:tc>
        <w:tc>
          <w:tcPr>
            <w:tcW w:w="1535"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设备名称</w:t>
            </w:r>
          </w:p>
        </w:tc>
        <w:tc>
          <w:tcPr>
            <w:tcW w:w="2522"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功能描述</w:t>
            </w:r>
          </w:p>
        </w:tc>
        <w:tc>
          <w:tcPr>
            <w:tcW w:w="150"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数量</w:t>
            </w:r>
          </w:p>
        </w:tc>
        <w:tc>
          <w:tcPr>
            <w:tcW w:w="150"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eastAsia="zh-CN"/>
              </w:rPr>
            </w:pPr>
            <w:r>
              <w:rPr>
                <w:rFonts w:hint="eastAsia" w:ascii="宋体" w:hAnsi="宋体" w:cs="宋体"/>
                <w:b/>
                <w:bCs/>
                <w:i w:val="0"/>
                <w:iCs w:val="0"/>
                <w:color w:val="auto"/>
                <w:sz w:val="21"/>
                <w:szCs w:val="21"/>
                <w:u w:val="none"/>
                <w:lang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视频会议系统需求参数</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2"/>
                <w:szCs w:val="22"/>
                <w:u w:val="none"/>
                <w:lang w:val="en-US" w:eastAsia="zh-CN" w:bidi="ar"/>
              </w:rPr>
              <w:t>一体式视频会议终端</w:t>
            </w:r>
          </w:p>
        </w:tc>
        <w:tc>
          <w:tcPr>
            <w:tcW w:w="2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一、</w:t>
            </w:r>
            <w:r>
              <w:rPr>
                <w:rFonts w:hint="eastAsia" w:ascii="宋体" w:hAnsi="宋体" w:eastAsia="宋体" w:cs="宋体"/>
                <w:i w:val="0"/>
                <w:iCs w:val="0"/>
                <w:color w:val="auto"/>
                <w:kern w:val="0"/>
                <w:sz w:val="22"/>
                <w:szCs w:val="22"/>
                <w:u w:val="none"/>
                <w:lang w:val="en-US" w:eastAsia="zh-CN" w:bidi="ar"/>
              </w:rPr>
              <w:t>总体要求：</w:t>
            </w:r>
          </w:p>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采用一体化集成设计，采用全包裹铝合金机身,内置摄像机、麦克风、扬声器、硬件视频会议编解码器、触控屏</w:t>
            </w:r>
          </w:p>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屏幕尺寸不小于65英寸，需标配红外遥控器，支持遥控器控制</w:t>
            </w:r>
          </w:p>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采用硬件编解码方式，采用国产自主可控的国产ARM主控芯片</w:t>
            </w:r>
          </w:p>
          <w:p>
            <w:pPr>
              <w:keepNext w:val="0"/>
              <w:keepLines w:val="0"/>
              <w:widowControl/>
              <w:numPr>
                <w:ilvl w:val="0"/>
                <w:numId w:val="2"/>
              </w:numPr>
              <w:suppressLineNumbers w:val="0"/>
              <w:tabs>
                <w:tab w:val="left" w:pos="312"/>
              </w:tabs>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协议标准：</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支持ITU-T H.323和IETF SIP通信标准，会议速率支持64Kbps~8Mbps</w:t>
            </w:r>
          </w:p>
          <w:p>
            <w:pPr>
              <w:keepNext w:val="0"/>
              <w:keepLines w:val="0"/>
              <w:widowControl/>
              <w:numPr>
                <w:ilvl w:val="0"/>
                <w:numId w:val="0"/>
              </w:numPr>
              <w:suppressLineNumbers w:val="0"/>
              <w:tabs>
                <w:tab w:val="left" w:pos="312"/>
              </w:tabs>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支持H.264 Baseline Profile、H.264 High Profile、H.265</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支持MPEG-4 AAC-LD、MPEG-4 AAC-LC、G.711A-law、G.711µ-law、G.722、G.729、G.719、G.728、G.722.1.C 、Opus音频协议，支持双声道立体声功能</w:t>
            </w:r>
          </w:p>
          <w:p>
            <w:pPr>
              <w:keepNext w:val="0"/>
              <w:keepLines w:val="0"/>
              <w:widowControl/>
              <w:numPr>
                <w:ilvl w:val="0"/>
                <w:numId w:val="0"/>
              </w:numPr>
              <w:suppressLineNumbers w:val="0"/>
              <w:tabs>
                <w:tab w:val="left" w:pos="312"/>
              </w:tabs>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三、</w:t>
            </w:r>
            <w:r>
              <w:rPr>
                <w:rFonts w:hint="eastAsia" w:ascii="宋体" w:hAnsi="宋体" w:eastAsia="宋体" w:cs="宋体"/>
                <w:i w:val="0"/>
                <w:iCs w:val="0"/>
                <w:color w:val="auto"/>
                <w:kern w:val="0"/>
                <w:sz w:val="22"/>
                <w:szCs w:val="22"/>
                <w:u w:val="none"/>
                <w:lang w:val="en-US" w:eastAsia="zh-CN" w:bidi="ar"/>
              </w:rPr>
              <w:t>功能要求：</w:t>
            </w:r>
          </w:p>
          <w:p>
            <w:pPr>
              <w:keepNext w:val="0"/>
              <w:keepLines w:val="0"/>
              <w:widowControl/>
              <w:numPr>
                <w:ilvl w:val="0"/>
                <w:numId w:val="0"/>
              </w:numPr>
              <w:suppressLineNumbers w:val="0"/>
              <w:tabs>
                <w:tab w:val="left" w:pos="312"/>
              </w:tabs>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屏幕支持DC调光、PWM调光双方案，DC调光无频闪（须提供权威机构检测报告证明）</w:t>
            </w:r>
          </w:p>
          <w:p>
            <w:pPr>
              <w:keepNext w:val="0"/>
              <w:keepLines w:val="0"/>
              <w:widowControl/>
              <w:numPr>
                <w:ilvl w:val="0"/>
                <w:numId w:val="0"/>
              </w:numPr>
              <w:suppressLineNumbers w:val="0"/>
              <w:tabs>
                <w:tab w:val="left" w:pos="312"/>
              </w:tabs>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内置麦克风，内置麦克咪头≥16咪头，拾音范围前向180°，拾音距离≥12米</w:t>
            </w:r>
          </w:p>
          <w:p>
            <w:pPr>
              <w:keepNext w:val="0"/>
              <w:keepLines w:val="0"/>
              <w:widowControl/>
              <w:numPr>
                <w:ilvl w:val="0"/>
                <w:numId w:val="0"/>
              </w:numPr>
              <w:suppressLineNumbers w:val="0"/>
              <w:tabs>
                <w:tab w:val="left" w:pos="312"/>
              </w:tabs>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会议视频分辨率、帧率支持1080p30、720p60、720p30，并向下兼容4CIF、CIF标清图像格式</w:t>
            </w:r>
          </w:p>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支持2路HDMI2.0 高清视频输入接口；至少支持1路HDMI2.0 高清视频输出接口</w:t>
            </w:r>
          </w:p>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支持3路以上独立音频输入接口，音频接口类别包括3.5mm接口、USB接口等；至少支持1路独立音频输出接口</w:t>
            </w:r>
          </w:p>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具备温湿度传感器，实时检测终端所处的环境温度、湿度信息，并支持屏幕显示具体温湿度数值（须提供权威机构检测报告证明）</w:t>
            </w:r>
          </w:p>
          <w:p>
            <w:pPr>
              <w:keepNext w:val="0"/>
              <w:keepLines w:val="0"/>
              <w:widowControl/>
              <w:numPr>
                <w:ilvl w:val="0"/>
                <w:numId w:val="1"/>
              </w:numPr>
              <w:suppressLineNumbers w:val="0"/>
              <w:tabs>
                <w:tab w:val="clear" w:pos="312"/>
              </w:tabs>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支持Type-C接口连接笔记本，只需一根线缆实现音视频输入，以及在投屏时支持反向触控功能</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支持向PC电脑、手机进行充电（须提供权威机构检测报告证明）</w:t>
            </w:r>
          </w:p>
          <w:p>
            <w:pPr>
              <w:keepNext w:val="0"/>
              <w:keepLines w:val="0"/>
              <w:widowControl/>
              <w:numPr>
                <w:ilvl w:val="0"/>
                <w:numId w:val="1"/>
              </w:numPr>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支持SM1、SM2、SM3、SM4国密加密算法（国密即国家密码局认定的国产密码算法）（须提供权威机构检测报告证明）提供第三方权威机构检测报告证</w:t>
            </w:r>
          </w:p>
          <w:p>
            <w:pPr>
              <w:keepNext w:val="0"/>
              <w:keepLines w:val="0"/>
              <w:widowControl/>
              <w:numPr>
                <w:ilvl w:val="0"/>
                <w:numId w:val="1"/>
              </w:numPr>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提供产品节能认证证书的证书复印件</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提供产品电信设备入网证的证书复印件。</w:t>
            </w:r>
          </w:p>
          <w:p>
            <w:pPr>
              <w:keepNext w:val="0"/>
              <w:keepLines w:val="0"/>
              <w:widowControl/>
              <w:numPr>
                <w:ilvl w:val="0"/>
                <w:numId w:val="0"/>
              </w:numPr>
              <w:suppressLineNumbers w:val="0"/>
              <w:tabs>
                <w:tab w:val="left" w:pos="312"/>
              </w:tabs>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四、特定要求：</w:t>
            </w:r>
            <w:r>
              <w:rPr>
                <w:rFonts w:hint="eastAsia" w:ascii="宋体" w:hAnsi="宋体" w:eastAsia="宋体" w:cs="宋体"/>
                <w:i w:val="0"/>
                <w:iCs w:val="0"/>
                <w:color w:val="auto"/>
                <w:kern w:val="0"/>
                <w:sz w:val="22"/>
                <w:szCs w:val="22"/>
                <w:u w:val="none"/>
                <w:lang w:val="en-US" w:eastAsia="zh-CN" w:bidi="ar"/>
              </w:rPr>
              <w:t>需要与广州市生态环境局视频会议系统兼容，不影响日常视频会议开展。</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trPr>
        <w:tc>
          <w:tcPr>
            <w:tcW w:w="339" w:type="pct"/>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会议室音频系统需求参数</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2</w:t>
            </w: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无源全频音箱</w:t>
            </w:r>
          </w:p>
        </w:tc>
        <w:tc>
          <w:tcPr>
            <w:tcW w:w="2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1.箱体采用大斑点水性油漆喷涂处理技术，前面采用有孔金属网背贴声学透声棉</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2.单元结构LF:8"低音×1，HF:1.75"高音×1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3.频响范围(±3dB)：70-18,000Hz</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4.灵敏度（折算到1m，1W）：≧94dB</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5.额定阻抗：≧6Ω</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6.总波谐失真度：≦4%</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7.最大声压级：≧120dB</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8.额定功率：≧150W</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9.指向性（H×V）90°×40°</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10.提供产品通过带有“ILAC-MRA/CNAS/CMA”标识的第三方检测报告复印件并加盖原厂公章（报告内容需要包含第3、4、5、6项）。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11.所投产品厂家获得“一种防潮防腐蚀防氧化的音圈”的证明文件以保证产品具有防潮防腐蚀防氧化的音圈；（投标时提供认证证书复印件）</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12.为确保音箱设备生产厂家具备对产品的自主检测及质量复检实力，投标的音箱设备生产厂家须具备通过JJF 1147-2006 消声室和半消声室声学特性校准规范校准的消音室，投标人应提供第三方权威机构出具的相关检测报告复印件。</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5" w:hRule="atLeast"/>
        </w:trPr>
        <w:tc>
          <w:tcPr>
            <w:tcW w:w="339" w:type="pct"/>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3</w:t>
            </w: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专业立体声功放</w:t>
            </w:r>
          </w:p>
        </w:tc>
        <w:tc>
          <w:tcPr>
            <w:tcW w:w="2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1.标准机箱，适合标准机柜安装</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2.双声道平衡专业功率放大器,每声道音量单独可调</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3.支持2路XLR接口信号输入，2路6.35mm接口信号输入，使用更方便和灵活</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4.支持三种输出方式可选选：双声道、单声道和BTL桥接；支持常用接线柱和专业扬声器插座（仅限于立体声工作模式）两种方式功率输出</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5.支持智能保护模式，具有短路保护、直流保护、电源通断多种保护和告警功能</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6.采用温度补偿技术和低噪声设计，左右两侧各配置一个散热窗口，保障良好的通风散热,高温下仍然维持稳定的工作状态</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7.支持整机模拟限幅式保护，即使在过载失真时也不会对扬声器系统造成损害</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8.支持LED指示灯显示各通道工作状态，显示内容包括:电源“power”,削顶“clip”,信号“signal”,直流保护“DC”,高温“TEMP”等</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9.采用先进的防冲击保护设计，即使功率再大也不会对交流电网电压及音响产生冲击</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10.多个功率级别的设计可满足于不同场合的应用需求,每声道（8Ω）额定输出≥230W，每声道（4Ω）额定输出≥350W，桥接（8Ω）额定输出≥700W</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11.为保证系统安全稳定运行需满足以下要求:每声道（4Ω）最大不失真输出功率：≥350W；增益限制的有效频率范围：20-20000Hz；总谐波失真：≤0.45%；最小源电动势：≤800mV；信噪比：≥107dB；（提供根据GB/T 12060.3-2011声系统设备关于声频放大器测量方式检测合格的检测报告复印件加盖公章）</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12.为保证产品稳定，投标时需提供的“一种功放保护系统”的证明文件以说明功放具有保护系统</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13.为保证产品稳定，投标时需提供的“一种功放故障自恢复电路”的证明文件以说明功放具有故障恢复的功能</w:t>
            </w:r>
            <w:r>
              <w:rPr>
                <w:rFonts w:hint="eastAsia" w:ascii="宋体" w:hAnsi="宋体" w:cs="宋体"/>
                <w:i w:val="0"/>
                <w:iCs w:val="0"/>
                <w:color w:val="auto"/>
                <w:kern w:val="0"/>
                <w:sz w:val="21"/>
                <w:szCs w:val="21"/>
                <w:u w:val="none"/>
                <w:lang w:val="en-US" w:eastAsia="zh-CN" w:bidi="ar"/>
              </w:rPr>
              <w:t>。</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339" w:type="pct"/>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4</w:t>
            </w: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音箱支架</w:t>
            </w:r>
          </w:p>
        </w:tc>
        <w:tc>
          <w:tcPr>
            <w:tcW w:w="2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1.全金属音箱壁架</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2.材料：钢材</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3.承重≥30公斤</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4.可左右调节角度，中间杆子可伸缩调节</w:t>
            </w:r>
            <w:r>
              <w:rPr>
                <w:rFonts w:hint="eastAsia" w:ascii="宋体" w:hAnsi="宋体" w:cs="宋体"/>
                <w:i w:val="0"/>
                <w:iCs w:val="0"/>
                <w:color w:val="auto"/>
                <w:kern w:val="0"/>
                <w:sz w:val="21"/>
                <w:szCs w:val="21"/>
                <w:u w:val="none"/>
                <w:lang w:val="en-US" w:eastAsia="zh-CN" w:bidi="ar"/>
              </w:rPr>
              <w:t>。</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39"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数字前级音频处理器</w:t>
            </w:r>
          </w:p>
        </w:tc>
        <w:tc>
          <w:tcPr>
            <w:tcW w:w="2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1.≥5路Mic输入，1组立体声线路输入，6路平衡输出</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2.内置输入输出增益调节器，噪声门，压缩器，均衡器，分频器，延时器，反馈抑制器，回声效果器，混响效果器等DSP功能。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3.设备提供USB线连接电脑进行控制，亦可通过面板小屏进行控制，RS-232连接中控远程控制，≥16个场景的储存和切换。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4.前面板≥2英寸高清LCD显示屏，多功能可调节旋钮，哑音及编辑状态；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5.支持U盘MP3、蓝牙音源播放，通过面板不同的旋钮分别控制音乐音量，话筒音量和效果音量</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6.可灵活组合多种分频模式，高、低通分频点20Hz-20KHz</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7.输出通道支持控制该通道的效果比例、话筒音量、音乐音量和效果音量，有延时和相位控制及哑音设置，输出延时最大值为100ms</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8.支持通过面板的功能键和拔轮进行功能设置，支持连接电脑通过PC控制网页来控制设备</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9.支持通过面板的“LOCK”键来锁定面板操作的部分或全部功能，以防止意外操作破坏</w:t>
            </w:r>
            <w:r>
              <w:rPr>
                <w:rFonts w:hint="eastAsia" w:ascii="宋体" w:hAnsi="宋体" w:cs="宋体"/>
                <w:i w:val="0"/>
                <w:iCs w:val="0"/>
                <w:color w:val="auto"/>
                <w:kern w:val="0"/>
                <w:sz w:val="21"/>
                <w:szCs w:val="21"/>
                <w:u w:val="none"/>
                <w:lang w:val="en-US" w:eastAsia="zh-CN" w:bidi="ar"/>
              </w:rPr>
              <w:t>。</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39" w:type="pct"/>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6</w:t>
            </w: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模拟调音台</w:t>
            </w:r>
          </w:p>
        </w:tc>
        <w:tc>
          <w:tcPr>
            <w:tcW w:w="2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1.每通道具有均衡调节，MUTE静音开关，PFL耳机开关，平滑行程推子器</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2.具有≥6路XLR平衡单声道输入接口、2路立体声输入接口、2个编组输出接口、2组AUX输出接口、1组返回接口、1组监听耳机输出接口；（提供第三方检测报告复印件并加盖厂家公章）</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3.具有USB、蓝牙音频播放功能，支持MP3、MAV音频格式；（提供第三方检测报告复印件并加盖厂家公章）</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4.具有48V幻象供电功能</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5.具有DSP数字效果器</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6.具有LED显示屏清淅显示播放状态</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7.支持USB录音、也可连电脑播放音乐</w:t>
            </w:r>
            <w:r>
              <w:rPr>
                <w:rFonts w:hint="eastAsia" w:ascii="宋体" w:hAnsi="宋体" w:cs="宋体"/>
                <w:i w:val="0"/>
                <w:iCs w:val="0"/>
                <w:color w:val="auto"/>
                <w:kern w:val="0"/>
                <w:sz w:val="21"/>
                <w:szCs w:val="21"/>
                <w:u w:val="none"/>
                <w:lang w:val="en-US" w:eastAsia="zh-CN" w:bidi="ar"/>
              </w:rPr>
              <w:t>。</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7</w:t>
            </w: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反馈抑制器</w:t>
            </w:r>
          </w:p>
        </w:tc>
        <w:tc>
          <w:tcPr>
            <w:tcW w:w="2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1.64/128超取样24-bitA/D和D/A转换，高解析度</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2.每个声道≥12个频道反馈自动搜寻，智能处理</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3.及时方便的缺省处置，完备的反馈抑制性能</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4.单点模式自动搜寻并处理和锁定陷波频点，直到手动复位或重新设置</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5.手动模式可设置≥2×12个滤波器的所有参数，包括频率、Q值等</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6.平衡输入和输出，镀金XLR和TRS端子</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7.每个滤波器均有单点、自动两种模式</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8.两个并行处理块，左右声道可单独或并联调整</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9.不低于24-bit高性能DSP处理器，保证信号的解析度和动态范围</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10.开关软启动，无冲击声，噪声门功能</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11.背光2×16字符LCD显示</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12.2×8LED电平显示，可显示输入或输出电平</w:t>
            </w:r>
            <w:r>
              <w:rPr>
                <w:rFonts w:hint="eastAsia" w:ascii="宋体" w:hAnsi="宋体" w:cs="宋体"/>
                <w:i w:val="0"/>
                <w:iCs w:val="0"/>
                <w:color w:val="auto"/>
                <w:kern w:val="0"/>
                <w:sz w:val="21"/>
                <w:szCs w:val="21"/>
                <w:u w:val="none"/>
                <w:lang w:val="en-US" w:eastAsia="zh-CN" w:bidi="ar"/>
              </w:rPr>
              <w:t>。</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8</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真分集无线话筒，2只</w:t>
            </w:r>
          </w:p>
        </w:tc>
        <w:tc>
          <w:tcPr>
            <w:tcW w:w="2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1.采用UHF超高频段真分集接收方式，并采用PLL锁相环多信道频率合成技术，有效避免断频现象和延长接收距离，传输稳定</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2.两个真分集模组一体化，每个模组两个加长L型天线，≥4条天线</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3.采用红外线对频，每通道音量单独可调</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4.支持平衡XLR输出和不平衡6.3mm输出</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5.采用专业音频压缩-扩展技术，噪音小，尾音小,动态范围大</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6.具有高保真音色,独特的干扰噪音静噪功能</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7.高档液晶显示屏，可显示频率、频道、静噪、电平等信息</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8.可锁定功能按键,防止在设置完成后意外更改系统设置</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9.还原性好，接收距离远，空旷环境下≥300米</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10.系统内任何一支话筒与任何一台接收机都可对频</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11.配套有1台接收主机和2个手持式话筒</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12.为保证系统安全稳定运行需满足以下要求:总谐波失真：≤1.9%；信噪比：≥61dB；（提供带“ilac-MRA/CNAS/CMA”标识的第三方检测报告）</w:t>
            </w:r>
            <w:r>
              <w:rPr>
                <w:rFonts w:hint="eastAsia" w:ascii="宋体" w:hAnsi="宋体" w:cs="宋体"/>
                <w:i w:val="0"/>
                <w:iCs w:val="0"/>
                <w:color w:val="auto"/>
                <w:kern w:val="0"/>
                <w:sz w:val="21"/>
                <w:szCs w:val="21"/>
                <w:u w:val="none"/>
                <w:lang w:val="en-US" w:eastAsia="zh-CN" w:bidi="ar"/>
              </w:rPr>
              <w:t>。</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9</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真分集无线话筒，2只</w:t>
            </w:r>
          </w:p>
        </w:tc>
        <w:tc>
          <w:tcPr>
            <w:tcW w:w="2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1.采用UHF超高频段真分集接收方式，并采用PLL锁相环多信道频率合成技术，有效避免断频现象和延长接收距离，传输稳定</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2.两个真分集模组一体化，每个模组两个加长L型天线，≥4条天线</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3.采用红外线对频，每通道音量单独可调</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4.支持平衡XLR输出和不平衡6.3mm输出</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5.采用专业音频压缩-扩展技术，噪音小，尾音小,动态范围大</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6.具有高保真音色,独特的干扰噪音静噪功能</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7.高档液晶显示屏，可显示频率、频道、静噪、电平等信息</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8.可锁定功能按键,防止在设置完成后意外更改系统设置</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9.还原性好，接收距离远，空旷环境下≥300米</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10.系统内任何一支话筒与任何一台接收机都可对频</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11.配套有1台接收主机和2个台式话筒</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12.为保证系统安全稳定运行需满足以下要求:总谐波失真：≤1.6%；信噪比：≥74dB；（提供带“ilac-MRA/CNAS/CMA”标识的第三方检测报告）。</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10</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卡侬头（母）-卡侬头（公）</w:t>
            </w:r>
          </w:p>
        </w:tc>
        <w:tc>
          <w:tcPr>
            <w:tcW w:w="2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1.2M卡侬头（母）-卡侬头（公）</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11</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电源时序器</w:t>
            </w:r>
          </w:p>
        </w:tc>
        <w:tc>
          <w:tcPr>
            <w:tcW w:w="2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1.支持独立的八路大功率电源输出，可满足多种三极的电源插座，如国标插座、美标插座以及欧标插座等，还可满足二级欧式的圆头插座</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2.支持控制和显示八路通道开关状态，可通过面板一键开关时序关启通道</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3.支持开机时由前级到后级按顺序逐个启动各类设备，关机时由后级到前级逐个关闭各个设备</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4.单路负荷:≥10A</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5.电源容量:≥总容量220V，16A</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6.输入电源:AC220-240/50Hz</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7.支持短路信号触发控制：电源开关处于关闭状态时，从TIMER IN口接入短路信号输入，会顺序激活8路电源输出；（提供第三方检测报告复印件加盖原厂公章）</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8.支持短路信号输出：电源开关处于关闭状态时，从TIMER IN口接入短路信号，同时会激活TIMER LINK接口短路信号输出；（提供第三方检测报告复印件加盖原厂公章）</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9.电源输出顺序间隔时间:≤0.66S。（提供第三方检测报告复印件）</w:t>
            </w:r>
            <w:r>
              <w:rPr>
                <w:rFonts w:hint="eastAsia" w:ascii="宋体" w:hAnsi="宋体" w:cs="宋体"/>
                <w:i w:val="0"/>
                <w:iCs w:val="0"/>
                <w:color w:val="auto"/>
                <w:kern w:val="0"/>
                <w:sz w:val="21"/>
                <w:szCs w:val="21"/>
                <w:u w:val="none"/>
                <w:lang w:val="en-US" w:eastAsia="zh-CN" w:bidi="ar"/>
              </w:rPr>
              <w:t>。</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12</w:t>
            </w: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辅助线材、插座、安装人工、培训等</w:t>
            </w:r>
          </w:p>
        </w:tc>
        <w:tc>
          <w:tcPr>
            <w:tcW w:w="2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插座、接头、音频线、手持麦支架等</w:t>
            </w:r>
            <w:r>
              <w:rPr>
                <w:rFonts w:hint="eastAsia" w:ascii="宋体" w:hAnsi="宋体" w:cs="宋体"/>
                <w:i w:val="0"/>
                <w:iCs w:val="0"/>
                <w:color w:val="auto"/>
                <w:kern w:val="0"/>
                <w:sz w:val="21"/>
                <w:szCs w:val="21"/>
                <w:u w:val="none"/>
                <w:lang w:val="en-US" w:eastAsia="zh-CN" w:bidi="ar"/>
              </w:rPr>
              <w:t>。</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仿宋_GB2312" w:cs="仿宋_GB2312"/>
          <w:color w:val="000000"/>
          <w:sz w:val="32"/>
          <w:szCs w:val="32"/>
          <w:shd w:val="clear" w:color="auto" w:fill="auto"/>
          <w:lang w:eastAsia="zh-CN"/>
        </w:rPr>
      </w:pPr>
    </w:p>
    <w:sectPr>
      <w:pgSz w:w="16838" w:h="11906" w:orient="landscape"/>
      <w:pgMar w:top="720" w:right="720" w:bottom="720" w:left="72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48D80"/>
    <w:multiLevelType w:val="singleLevel"/>
    <w:tmpl w:val="AB648D80"/>
    <w:lvl w:ilvl="0" w:tentative="0">
      <w:start w:val="3"/>
      <w:numFmt w:val="decimal"/>
      <w:lvlText w:val="%1."/>
      <w:lvlJc w:val="left"/>
      <w:pPr>
        <w:tabs>
          <w:tab w:val="left" w:pos="312"/>
        </w:tabs>
      </w:pPr>
    </w:lvl>
  </w:abstractNum>
  <w:abstractNum w:abstractNumId="1">
    <w:nsid w:val="FFCEF56C"/>
    <w:multiLevelType w:val="singleLevel"/>
    <w:tmpl w:val="FFCEF56C"/>
    <w:lvl w:ilvl="0" w:tentative="0">
      <w:start w:val="1"/>
      <w:numFmt w:val="decimal"/>
      <w:lvlText w:val="%1."/>
      <w:lvlJc w:val="left"/>
      <w:pPr>
        <w:tabs>
          <w:tab w:val="left" w:pos="312"/>
        </w:tabs>
      </w:pPr>
    </w:lvl>
  </w:abstractNum>
  <w:abstractNum w:abstractNumId="2">
    <w:nsid w:val="74AC9104"/>
    <w:multiLevelType w:val="singleLevel"/>
    <w:tmpl w:val="74AC9104"/>
    <w:lvl w:ilvl="0" w:tentative="0">
      <w:start w:val="1"/>
      <w:numFmt w:val="decimal"/>
      <w:lvlText w:val="%1."/>
      <w:lvlJc w:val="left"/>
      <w:pPr>
        <w:tabs>
          <w:tab w:val="left" w:pos="312"/>
        </w:tabs>
      </w:pPr>
    </w:lvl>
  </w:abstractNum>
  <w:abstractNum w:abstractNumId="3">
    <w:nsid w:val="7DE3CF03"/>
    <w:multiLevelType w:val="singleLevel"/>
    <w:tmpl w:val="7DE3CF03"/>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zRiOTRkNGYyODk1MmU5YzZlNDcwNzMzMWQxNzEifQ=="/>
  </w:docVars>
  <w:rsids>
    <w:rsidRoot w:val="4E2D3038"/>
    <w:rsid w:val="092003CB"/>
    <w:rsid w:val="11A72E08"/>
    <w:rsid w:val="2AC42599"/>
    <w:rsid w:val="38A8500F"/>
    <w:rsid w:val="3B8D6FDB"/>
    <w:rsid w:val="415924D7"/>
    <w:rsid w:val="4C0158F7"/>
    <w:rsid w:val="4D307399"/>
    <w:rsid w:val="4E2D3038"/>
    <w:rsid w:val="55E12A5D"/>
    <w:rsid w:val="58934681"/>
    <w:rsid w:val="5DCE40B6"/>
    <w:rsid w:val="60176B8F"/>
    <w:rsid w:val="680D7DDD"/>
    <w:rsid w:val="6E1012CC"/>
    <w:rsid w:val="76D07D98"/>
    <w:rsid w:val="774B5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szCs w:val="24"/>
    </w:rPr>
  </w:style>
  <w:style w:type="paragraph" w:styleId="3">
    <w:name w:val="Body Text"/>
    <w:basedOn w:val="1"/>
    <w:next w:val="4"/>
    <w:unhideWhenUsed/>
    <w:qFormat/>
    <w:uiPriority w:val="99"/>
    <w:pPr>
      <w:spacing w:after="120"/>
    </w:pPr>
  </w:style>
  <w:style w:type="paragraph" w:styleId="4">
    <w:name w:val="Title"/>
    <w:basedOn w:val="1"/>
    <w:next w:val="1"/>
    <w:qFormat/>
    <w:uiPriority w:val="0"/>
    <w:pPr>
      <w:spacing w:before="240" w:after="60"/>
      <w:jc w:val="center"/>
      <w:textAlignment w:val="baseline"/>
    </w:pPr>
    <w:rPr>
      <w:rFonts w:ascii="Cambria" w:hAnsi="Cambria"/>
      <w:b/>
      <w:bCs/>
      <w:sz w:val="32"/>
      <w:szCs w:val="32"/>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区环保局</Company>
  <Pages>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2024-03-15T04:39:00Z</dcterms:created>
  <dc:creator>DELL</dc:creator>
  <cp:lastModifiedBy>陈璐</cp:lastModifiedBy>
  <dcterms:modified xsi:type="dcterms:W3CDTF">2024-05-07T08:01:56Z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516ACFF2A6194798B3A099C12D840CCD_13</vt:lpwstr>
  </property>
</Properties>
</file>