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CellSpacing w:w="0" w:type="dxa"/>
        <w:shd w:val="clear" w:color="auto" w:fill="auto"/>
        <w:tblLayout w:type="autofit"/>
        <w:tblCellMar>
          <w:top w:w="0" w:type="dxa"/>
          <w:left w:w="0" w:type="dxa"/>
          <w:bottom w:w="0" w:type="dxa"/>
          <w:right w:w="0" w:type="dxa"/>
        </w:tblCellMar>
      </w:tblPr>
      <w:tblGrid>
        <w:gridCol w:w="13958"/>
      </w:tblGrid>
      <w:tr>
        <w:tblPrEx>
          <w:shd w:val="clear" w:color="auto" w:fill="auto"/>
          <w:tblCellMar>
            <w:top w:w="0" w:type="dxa"/>
            <w:left w:w="0" w:type="dxa"/>
            <w:bottom w:w="0" w:type="dxa"/>
            <w:right w:w="0" w:type="dxa"/>
          </w:tblCellMar>
        </w:tblPrEx>
        <w:trPr>
          <w:tblCellSpacing w:w="0" w:type="dxa"/>
          <w:jc w:val="center"/>
        </w:trPr>
        <w:tc>
          <w:tcPr>
            <w:tcW w:w="0" w:type="auto"/>
            <w:shd w:val="clear" w:color="auto" w:fill="auto"/>
            <w:vAlign w:val="center"/>
          </w:tcPr>
          <w:tbl>
            <w:tblPr>
              <w:tblStyle w:val="6"/>
              <w:tblW w:w="5000" w:type="pct"/>
              <w:tblInd w:w="-92" w:type="dxa"/>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45"/>
              <w:gridCol w:w="4763"/>
              <w:gridCol w:w="1759"/>
              <w:gridCol w:w="1327"/>
              <w:gridCol w:w="1327"/>
              <w:gridCol w:w="1759"/>
              <w:gridCol w:w="1868"/>
            </w:tblGrid>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行政处罚决定文书号 :</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102401"/>
                      <w:spacing w:val="0"/>
                      <w:sz w:val="18"/>
                      <w:szCs w:val="18"/>
                    </w:rPr>
                    <w:t>穗环法罚〔2023〕10号</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行政相对人类别:</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000000"/>
                      <w:spacing w:val="0"/>
                      <w:kern w:val="0"/>
                      <w:sz w:val="18"/>
                      <w:szCs w:val="18"/>
                      <w:lang w:val="en-US" w:eastAsia="zh-CN" w:bidi="ar"/>
                    </w:rPr>
                    <w:t>法人及非法人组织</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处罚类别:</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000000"/>
                      <w:spacing w:val="0"/>
                      <w:kern w:val="0"/>
                      <w:sz w:val="18"/>
                      <w:szCs w:val="18"/>
                      <w:lang w:val="en-US" w:eastAsia="zh-CN" w:bidi="ar"/>
                    </w:rPr>
                    <w:t>罚款</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违法事实:</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宋体" w:hAnsi="宋体" w:eastAsia="宋体" w:cs="宋体"/>
                      <w:i w:val="0"/>
                      <w:iCs w:val="0"/>
                      <w:caps w:val="0"/>
                      <w:color w:val="102401"/>
                      <w:spacing w:val="0"/>
                      <w:sz w:val="18"/>
                      <w:szCs w:val="18"/>
                    </w:rPr>
                  </w:pPr>
                  <w:r>
                    <w:rPr>
                      <w:rFonts w:hint="eastAsia" w:ascii="宋体" w:hAnsi="宋体" w:eastAsia="宋体" w:cs="宋体"/>
                      <w:i w:val="0"/>
                      <w:iCs w:val="0"/>
                      <w:caps w:val="0"/>
                      <w:color w:val="102401"/>
                      <w:spacing w:val="0"/>
                      <w:sz w:val="18"/>
                      <w:szCs w:val="18"/>
                    </w:rPr>
                    <w:t>当事人主要从事废水中常规项目、废水中重金属、废水中油类、气态污染物、气体VOCS、土壤中重金属、土壤中一般有机物、噪声等项目的监测业务，已取得检验检测机构资质认定证书。2023年7月12日、7月13日、7月17日、7月25日，7月28日、8月11日、8月28日、12月4日，我局对当事人进行调查，发现当事人存在以下违法事实情况：</w:t>
                  </w:r>
                </w:p>
                <w:p>
                  <w:pPr>
                    <w:keepNext w:val="0"/>
                    <w:keepLines w:val="0"/>
                    <w:widowControl/>
                    <w:suppressLineNumbers w:val="0"/>
                    <w:spacing w:before="0" w:beforeAutospacing="0" w:after="0" w:afterAutospacing="0" w:line="270" w:lineRule="atLeast"/>
                    <w:ind w:left="0" w:right="0"/>
                    <w:jc w:val="left"/>
                    <w:rPr>
                      <w:rFonts w:hint="eastAsia" w:ascii="宋体" w:hAnsi="宋体" w:eastAsia="宋体" w:cs="宋体"/>
                      <w:i w:val="0"/>
                      <w:iCs w:val="0"/>
                      <w:caps w:val="0"/>
                      <w:color w:val="102401"/>
                      <w:spacing w:val="0"/>
                      <w:sz w:val="18"/>
                      <w:szCs w:val="18"/>
                    </w:rPr>
                  </w:pPr>
                  <w:r>
                    <w:rPr>
                      <w:rFonts w:hint="eastAsia" w:ascii="宋体" w:hAnsi="宋体" w:eastAsia="宋体" w:cs="宋体"/>
                      <w:i w:val="0"/>
                      <w:iCs w:val="0"/>
                      <w:caps w:val="0"/>
                      <w:color w:val="102401"/>
                      <w:spacing w:val="0"/>
                      <w:sz w:val="18"/>
                      <w:szCs w:val="18"/>
                    </w:rPr>
                    <w:t>当事人受托于2023年5月29日对广州××漂染有限公司（以下简称××公司）的锅炉废气、无组织废气、废水及厂界噪声进行采样监测，并出具了编号为（信一）检测（2023）第（05108）号的《检测报告》（下称“案涉《检测报告》”）。案涉《检测报告》“六、检测结果”中“表3 锅炉废气检测结果”载明颗粒物、二氧化硫、氮氧化物、汞及其化合物和氨的浓度、排放速率的检测结果信息和标干流量、含氧量等参数测定结果信息，“表6 厂界噪声检测结果”载明夜间边界噪声检测点位、夜间噪声检测时间以及相应的达标结果评价信息。</w:t>
                  </w:r>
                </w:p>
                <w:p>
                  <w:pPr>
                    <w:keepNext w:val="0"/>
                    <w:keepLines w:val="0"/>
                    <w:widowControl/>
                    <w:suppressLineNumbers w:val="0"/>
                    <w:spacing w:before="0" w:beforeAutospacing="0" w:after="0" w:afterAutospacing="0" w:line="270" w:lineRule="atLeast"/>
                    <w:ind w:left="0" w:right="0"/>
                    <w:jc w:val="left"/>
                    <w:rPr>
                      <w:rFonts w:hint="eastAsia" w:ascii="宋体" w:hAnsi="宋体" w:eastAsia="宋体" w:cs="宋体"/>
                      <w:i w:val="0"/>
                      <w:iCs w:val="0"/>
                      <w:caps w:val="0"/>
                      <w:color w:val="102401"/>
                      <w:spacing w:val="0"/>
                      <w:sz w:val="18"/>
                      <w:szCs w:val="18"/>
                    </w:rPr>
                  </w:pPr>
                  <w:r>
                    <w:rPr>
                      <w:rFonts w:hint="eastAsia" w:ascii="宋体" w:hAnsi="宋体" w:eastAsia="宋体" w:cs="宋体"/>
                      <w:i w:val="0"/>
                      <w:iCs w:val="0"/>
                      <w:caps w:val="0"/>
                      <w:color w:val="102401"/>
                      <w:spacing w:val="0"/>
                      <w:sz w:val="18"/>
                      <w:szCs w:val="18"/>
                    </w:rPr>
                    <w:t>经查，在当事人受托采样监测当日上午，广州市生态环境局南沙分局委托的广州××环境检测技术有限公司正对××公司开展锅炉烟气比对监测，当事人同时间段并未对××公司的锅炉废气进行采样检测，其员工在车上使用YQ3000-C全自动烟尘（气）测试仪直接将标气（按标准规范为校准之用）当作××公司排放的锅炉废气进行监测，打印出烟气及烟尘数据报表。当日下午，当事人现场在××公司锅炉废气排放口（DA055）采集了颗粒物、氨、汞及其化合物的样品，后将当日上午在车上监测得出的烟尘及烟气数据记入到案涉《检测报告》监测原始记录中的《固定污染源废气采样记录表》和《污染源排气中气体浓度检测记录表》，以作为下午现场采样的颗粒物、氨、汞及其化合物的参数测定结果信息。当事人当日下午对××公司的无组织废气进行现场采样，其制作的《气体采样现场记录表》中签名的两名检测人员并非现场采样人员。当日夜间，当事人未去××公司现场采样点，直接在当事人办公楼下打开噪声监测仪器，并将监测得出的数据记入到案涉《检测报告》监测原始记录中的《噪声检测现场记录》。</w:t>
                  </w:r>
                </w:p>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102401"/>
                      <w:spacing w:val="0"/>
                      <w:sz w:val="18"/>
                      <w:szCs w:val="18"/>
                    </w:rPr>
                    <w:t>当事人的上述行为属于《环境监测数据弄虚作假行为判定及处理办法》第五条第一项、第四项规定的伪造监测数据的情形，其违反监测规范，造成监测数据失实。</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处罚依据:</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宋体" w:hAnsi="宋体" w:eastAsia="宋体" w:cs="宋体"/>
                      <w:i w:val="0"/>
                      <w:iCs w:val="0"/>
                      <w:caps w:val="0"/>
                      <w:color w:val="102401"/>
                      <w:spacing w:val="0"/>
                      <w:sz w:val="18"/>
                      <w:szCs w:val="18"/>
                    </w:rPr>
                  </w:pPr>
                  <w:r>
                    <w:rPr>
                      <w:rFonts w:hint="eastAsia" w:ascii="宋体" w:hAnsi="宋体" w:eastAsia="宋体" w:cs="宋体"/>
                      <w:i w:val="0"/>
                      <w:iCs w:val="0"/>
                      <w:caps w:val="0"/>
                      <w:color w:val="102401"/>
                      <w:spacing w:val="0"/>
                      <w:sz w:val="18"/>
                      <w:szCs w:val="18"/>
                    </w:rPr>
                    <w:t>根据《广东省环境保护条例》第六十四条第二款及《广州市规范生态环境行政处罚自由裁量权规定》附件第19.2.1项（造成2个以上监测因子的监测数据失实，或者隐瞒、伪造、变造或篡改环境监测数据，或者责令改正后拒不改正或继续实施违法行为，或者造成严重后果的，可处4万元以上5万元以下罚款）的规定，我局现对当事人作出如下行政处罚：</w:t>
                  </w:r>
                </w:p>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102401"/>
                      <w:spacing w:val="0"/>
                      <w:sz w:val="18"/>
                      <w:szCs w:val="18"/>
                    </w:rPr>
                    <w:t>罚款4.5万元。</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处罚内容:</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000000"/>
                      <w:spacing w:val="0"/>
                      <w:kern w:val="0"/>
                      <w:sz w:val="18"/>
                      <w:szCs w:val="18"/>
                      <w:lang w:val="en-US" w:eastAsia="zh-CN" w:bidi="ar"/>
                    </w:rPr>
                    <w:t>详见处罚决定文书</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行政相对人名称:</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102401"/>
                      <w:spacing w:val="0"/>
                      <w:sz w:val="18"/>
                      <w:szCs w:val="18"/>
                    </w:rPr>
                    <w:t>广东信一检测技术股份有限公司</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行政相对人代码:</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统一社会信用代码</w:t>
                  </w: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组织机构代码</w:t>
                  </w:r>
                </w:p>
              </w:tc>
              <w:tc>
                <w:tcPr>
                  <w:tcW w:w="67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工商登记码</w:t>
                  </w:r>
                </w:p>
              </w:tc>
              <w:tc>
                <w:tcPr>
                  <w:tcW w:w="67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税务登记号</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事业单位证书号</w:t>
                  </w:r>
                </w:p>
              </w:tc>
              <w:tc>
                <w:tcPr>
                  <w:tcW w:w="112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社会组织登记证号</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right"/>
                    <w:rPr>
                      <w:rFonts w:hint="eastAsia" w:ascii="微软雅黑" w:hAnsi="微软雅黑" w:eastAsia="微软雅黑" w:cs="微软雅黑"/>
                      <w:i w:val="0"/>
                      <w:iCs w:val="0"/>
                      <w:caps w:val="0"/>
                      <w:color w:val="102401"/>
                      <w:spacing w:val="0"/>
                      <w:sz w:val="18"/>
                      <w:szCs w:val="18"/>
                    </w:rPr>
                  </w:pP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rFonts w:hint="eastAsia" w:ascii="微软雅黑" w:hAnsi="微软雅黑" w:eastAsia="微软雅黑" w:cs="微软雅黑"/>
                      <w:i w:val="0"/>
                      <w:iCs w:val="0"/>
                      <w:caps w:val="0"/>
                      <w:color w:val="102401"/>
                      <w:spacing w:val="0"/>
                      <w:sz w:val="18"/>
                      <w:szCs w:val="18"/>
                    </w:rPr>
                  </w:pPr>
                  <w:r>
                    <w:rPr>
                      <w:rFonts w:hint="eastAsia" w:ascii="微软雅黑" w:hAnsi="微软雅黑" w:eastAsia="微软雅黑" w:cs="微软雅黑"/>
                      <w:i w:val="0"/>
                      <w:iCs w:val="0"/>
                      <w:caps w:val="0"/>
                      <w:color w:val="102401"/>
                      <w:spacing w:val="0"/>
                      <w:sz w:val="18"/>
                      <w:szCs w:val="18"/>
                    </w:rPr>
                    <w:t>91440101MA5CLL3R9M</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微软雅黑" w:hAnsi="微软雅黑" w:eastAsia="微软雅黑" w:cs="微软雅黑"/>
                      <w:i w:val="0"/>
                      <w:iCs w:val="0"/>
                      <w:caps w:val="0"/>
                      <w:color w:val="102401"/>
                      <w:spacing w:val="0"/>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微软雅黑" w:hAnsi="微软雅黑" w:eastAsia="微软雅黑" w:cs="微软雅黑"/>
                      <w:i w:val="0"/>
                      <w:iCs w:val="0"/>
                      <w:caps w:val="0"/>
                      <w:color w:val="102401"/>
                      <w:spacing w:val="0"/>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微软雅黑" w:hAnsi="微软雅黑" w:eastAsia="微软雅黑" w:cs="微软雅黑"/>
                      <w:i w:val="0"/>
                      <w:iCs w:val="0"/>
                      <w:caps w:val="0"/>
                      <w:color w:val="102401"/>
                      <w:spacing w:val="0"/>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微软雅黑" w:hAnsi="微软雅黑" w:eastAsia="微软雅黑" w:cs="微软雅黑"/>
                      <w:i w:val="0"/>
                      <w:iCs w:val="0"/>
                      <w:caps w:val="0"/>
                      <w:color w:val="102401"/>
                      <w:spacing w:val="0"/>
                      <w:sz w:val="18"/>
                      <w:szCs w:val="18"/>
                    </w:rPr>
                  </w:pPr>
                </w:p>
              </w:tc>
              <w:tc>
                <w:tcPr>
                  <w:tcW w:w="90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微软雅黑" w:hAnsi="微软雅黑" w:eastAsia="微软雅黑" w:cs="微软雅黑"/>
                      <w:i w:val="0"/>
                      <w:iCs w:val="0"/>
                      <w:caps w:val="0"/>
                      <w:color w:val="102401"/>
                      <w:spacing w:val="0"/>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法人代表姓名:</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微软雅黑" w:hAnsi="微软雅黑" w:eastAsia="微软雅黑" w:cs="微软雅黑"/>
                      <w:i w:val="0"/>
                      <w:iCs w:val="0"/>
                      <w:caps w:val="0"/>
                      <w:color w:val="102401"/>
                      <w:spacing w:val="0"/>
                      <w:sz w:val="18"/>
                      <w:szCs w:val="18"/>
                    </w:rPr>
                    <w:t>邱奶粦</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法定代表人证件号码: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微软雅黑" w:hAnsi="微软雅黑" w:eastAsia="微软雅黑" w:cs="微软雅黑"/>
                      <w:i w:val="0"/>
                      <w:iCs w:val="0"/>
                      <w:caps w:val="0"/>
                      <w:color w:val="102401"/>
                      <w:spacing w:val="0"/>
                      <w:kern w:val="0"/>
                      <w:sz w:val="18"/>
                      <w:szCs w:val="18"/>
                      <w:lang w:val="en-US" w:eastAsia="zh-CN" w:bidi="ar"/>
                    </w:rPr>
                    <w:t>352225***********2</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证件类型:</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微软雅黑" w:hAnsi="微软雅黑" w:eastAsia="微软雅黑" w:cs="微软雅黑"/>
                      <w:i w:val="0"/>
                      <w:iCs w:val="0"/>
                      <w:caps w:val="0"/>
                      <w:color w:val="102401"/>
                      <w:spacing w:val="0"/>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证件号码: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微软雅黑" w:hAnsi="微软雅黑" w:eastAsia="微软雅黑" w:cs="微软雅黑"/>
                      <w:i w:val="0"/>
                      <w:iCs w:val="0"/>
                      <w:caps w:val="0"/>
                      <w:color w:val="102401"/>
                      <w:spacing w:val="0"/>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违法行为类型:</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宋体" w:cs="微软雅黑"/>
                      <w:i w:val="0"/>
                      <w:iCs w:val="0"/>
                      <w:caps w:val="0"/>
                      <w:color w:val="102401"/>
                      <w:spacing w:val="0"/>
                      <w:sz w:val="18"/>
                      <w:szCs w:val="18"/>
                      <w:lang w:eastAsia="zh-CN"/>
                    </w:rPr>
                  </w:pPr>
                  <w:r>
                    <w:rPr>
                      <w:rFonts w:hint="eastAsia" w:ascii="宋体" w:hAnsi="宋体" w:eastAsia="宋体" w:cs="宋体"/>
                      <w:i w:val="0"/>
                      <w:iCs w:val="0"/>
                      <w:caps w:val="0"/>
                      <w:color w:val="102401"/>
                      <w:spacing w:val="0"/>
                      <w:sz w:val="18"/>
                      <w:szCs w:val="18"/>
                    </w:rPr>
                    <w:t>当事人的行为属于《环境监测数据弄虚作假行为判定及处理办法》第五条第一项、第四项规定的伪造监测数据的情形，其未按照环境监测规范从事监测活动，造成监测数据失实的事实清楚、证据确凿，不属于初次违法且危害后果轻微的不予处罚情形，依法应予处罚</w:t>
                  </w:r>
                  <w:r>
                    <w:rPr>
                      <w:rFonts w:hint="eastAsia" w:ascii="宋体" w:hAnsi="宋体" w:eastAsia="宋体" w:cs="宋体"/>
                      <w:i w:val="0"/>
                      <w:iCs w:val="0"/>
                      <w:caps w:val="0"/>
                      <w:color w:val="102401"/>
                      <w:spacing w:val="0"/>
                      <w:sz w:val="18"/>
                      <w:szCs w:val="18"/>
                      <w:lang w:eastAsia="zh-CN"/>
                    </w:rPr>
                    <w:t>。</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罚款金额（万元）:</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default" w:ascii="微软雅黑" w:hAnsi="微软雅黑" w:eastAsia="微软雅黑" w:cs="微软雅黑"/>
                      <w:i w:val="0"/>
                      <w:iCs w:val="0"/>
                      <w:caps w:val="0"/>
                      <w:color w:val="102401"/>
                      <w:spacing w:val="0"/>
                      <w:sz w:val="18"/>
                      <w:szCs w:val="18"/>
                      <w:lang w:val="en-US" w:eastAsia="zh-CN"/>
                    </w:rPr>
                  </w:pPr>
                  <w:r>
                    <w:rPr>
                      <w:rFonts w:hint="eastAsia" w:ascii="微软雅黑" w:hAnsi="微软雅黑" w:eastAsia="微软雅黑" w:cs="微软雅黑"/>
                      <w:i w:val="0"/>
                      <w:iCs w:val="0"/>
                      <w:caps w:val="0"/>
                      <w:color w:val="102401"/>
                      <w:spacing w:val="0"/>
                      <w:sz w:val="18"/>
                      <w:szCs w:val="18"/>
                      <w:lang w:val="en-US" w:eastAsia="zh-CN"/>
                    </w:rPr>
                    <w:t>4.5</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没收违法所得、没收非法财物的金额（万元）:</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微软雅黑" w:hAnsi="微软雅黑" w:eastAsia="微软雅黑" w:cs="微软雅黑"/>
                      <w:i w:val="0"/>
                      <w:iCs w:val="0"/>
                      <w:caps w:val="0"/>
                      <w:color w:val="102401"/>
                      <w:spacing w:val="0"/>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暂扣或吊销证照名称及编号:</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微软雅黑" w:hAnsi="微软雅黑" w:eastAsia="微软雅黑" w:cs="微软雅黑"/>
                      <w:i w:val="0"/>
                      <w:iCs w:val="0"/>
                      <w:caps w:val="0"/>
                      <w:color w:val="102401"/>
                      <w:spacing w:val="0"/>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处罚决定日期: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default" w:ascii="微软雅黑" w:hAnsi="微软雅黑" w:eastAsia="宋体" w:cs="微软雅黑"/>
                      <w:i w:val="0"/>
                      <w:iCs w:val="0"/>
                      <w:caps w:val="0"/>
                      <w:color w:val="102401"/>
                      <w:spacing w:val="0"/>
                      <w:sz w:val="18"/>
                      <w:szCs w:val="18"/>
                      <w:lang w:val="en-US" w:eastAsia="zh-CN"/>
                    </w:rPr>
                  </w:pPr>
                  <w:r>
                    <w:rPr>
                      <w:rFonts w:hint="eastAsia" w:ascii="宋体" w:hAnsi="宋体" w:eastAsia="宋体" w:cs="宋体"/>
                      <w:i w:val="0"/>
                      <w:iCs w:val="0"/>
                      <w:caps w:val="0"/>
                      <w:color w:val="000000"/>
                      <w:spacing w:val="0"/>
                      <w:sz w:val="18"/>
                      <w:szCs w:val="18"/>
                    </w:rPr>
                    <w:t>20</w:t>
                  </w:r>
                  <w:r>
                    <w:rPr>
                      <w:rFonts w:hint="eastAsia" w:ascii="宋体" w:hAnsi="宋体" w:eastAsia="宋体" w:cs="宋体"/>
                      <w:i w:val="0"/>
                      <w:iCs w:val="0"/>
                      <w:caps w:val="0"/>
                      <w:color w:val="000000"/>
                      <w:spacing w:val="0"/>
                      <w:sz w:val="18"/>
                      <w:szCs w:val="18"/>
                      <w:lang w:val="en-US" w:eastAsia="zh-CN"/>
                    </w:rPr>
                    <w:t>23</w:t>
                  </w:r>
                  <w:r>
                    <w:rPr>
                      <w:rFonts w:hint="eastAsia" w:ascii="宋体" w:hAnsi="宋体" w:eastAsia="宋体" w:cs="宋体"/>
                      <w:i w:val="0"/>
                      <w:iCs w:val="0"/>
                      <w:caps w:val="0"/>
                      <w:color w:val="000000"/>
                      <w:spacing w:val="0"/>
                      <w:sz w:val="18"/>
                      <w:szCs w:val="18"/>
                    </w:rPr>
                    <w:t>/</w:t>
                  </w:r>
                  <w:r>
                    <w:rPr>
                      <w:rFonts w:hint="eastAsia" w:ascii="宋体" w:hAnsi="宋体" w:eastAsia="宋体" w:cs="宋体"/>
                      <w:i w:val="0"/>
                      <w:iCs w:val="0"/>
                      <w:caps w:val="0"/>
                      <w:color w:val="000000"/>
                      <w:spacing w:val="0"/>
                      <w:sz w:val="18"/>
                      <w:szCs w:val="18"/>
                      <w:lang w:val="en-US" w:eastAsia="zh-CN"/>
                    </w:rPr>
                    <w:t>12</w:t>
                  </w:r>
                  <w:r>
                    <w:rPr>
                      <w:rFonts w:hint="eastAsia" w:ascii="宋体" w:hAnsi="宋体" w:eastAsia="宋体" w:cs="宋体"/>
                      <w:i w:val="0"/>
                      <w:iCs w:val="0"/>
                      <w:caps w:val="0"/>
                      <w:color w:val="000000"/>
                      <w:spacing w:val="0"/>
                      <w:sz w:val="18"/>
                      <w:szCs w:val="18"/>
                    </w:rPr>
                    <w:t>/</w:t>
                  </w:r>
                  <w:r>
                    <w:rPr>
                      <w:rFonts w:hint="eastAsia" w:ascii="宋体" w:hAnsi="宋体" w:eastAsia="宋体" w:cs="宋体"/>
                      <w:i w:val="0"/>
                      <w:iCs w:val="0"/>
                      <w:caps w:val="0"/>
                      <w:color w:val="000000"/>
                      <w:spacing w:val="0"/>
                      <w:sz w:val="18"/>
                      <w:szCs w:val="18"/>
                      <w:lang w:val="en-US" w:eastAsia="zh-CN"/>
                    </w:rPr>
                    <w:t>27</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处罚有效期: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000000"/>
                      <w:spacing w:val="0"/>
                      <w:sz w:val="18"/>
                      <w:szCs w:val="18"/>
                    </w:rPr>
                    <w:t>2099/12/31</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公示截止期: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rFonts w:hint="default" w:ascii="微软雅黑" w:hAnsi="微软雅黑" w:eastAsia="宋体" w:cs="微软雅黑"/>
                      <w:i w:val="0"/>
                      <w:iCs w:val="0"/>
                      <w:caps w:val="0"/>
                      <w:color w:val="102401"/>
                      <w:spacing w:val="0"/>
                      <w:sz w:val="18"/>
                      <w:szCs w:val="18"/>
                      <w:lang w:val="en-US" w:eastAsia="zh-CN"/>
                    </w:rPr>
                  </w:pPr>
                  <w:r>
                    <w:rPr>
                      <w:rFonts w:hint="eastAsia" w:ascii="宋体" w:hAnsi="宋体" w:eastAsia="宋体" w:cs="宋体"/>
                      <w:i w:val="0"/>
                      <w:iCs w:val="0"/>
                      <w:caps w:val="0"/>
                      <w:color w:val="000000"/>
                      <w:spacing w:val="0"/>
                      <w:sz w:val="18"/>
                      <w:szCs w:val="18"/>
                    </w:rPr>
                    <w:t>20</w:t>
                  </w:r>
                  <w:r>
                    <w:rPr>
                      <w:rFonts w:hint="eastAsia" w:ascii="宋体" w:hAnsi="宋体" w:eastAsia="宋体" w:cs="宋体"/>
                      <w:i w:val="0"/>
                      <w:iCs w:val="0"/>
                      <w:caps w:val="0"/>
                      <w:color w:val="000000"/>
                      <w:spacing w:val="0"/>
                      <w:sz w:val="18"/>
                      <w:szCs w:val="18"/>
                      <w:lang w:val="en-US" w:eastAsia="zh-CN"/>
                    </w:rPr>
                    <w:t>26</w:t>
                  </w:r>
                  <w:r>
                    <w:rPr>
                      <w:rFonts w:hint="eastAsia" w:ascii="宋体" w:hAnsi="宋体" w:eastAsia="宋体" w:cs="宋体"/>
                      <w:i w:val="0"/>
                      <w:iCs w:val="0"/>
                      <w:caps w:val="0"/>
                      <w:color w:val="000000"/>
                      <w:spacing w:val="0"/>
                      <w:sz w:val="18"/>
                      <w:szCs w:val="18"/>
                    </w:rPr>
                    <w:t>/</w:t>
                  </w:r>
                  <w:r>
                    <w:rPr>
                      <w:rFonts w:hint="eastAsia" w:ascii="宋体" w:hAnsi="宋体" w:eastAsia="宋体" w:cs="宋体"/>
                      <w:i w:val="0"/>
                      <w:iCs w:val="0"/>
                      <w:caps w:val="0"/>
                      <w:color w:val="000000"/>
                      <w:spacing w:val="0"/>
                      <w:sz w:val="18"/>
                      <w:szCs w:val="18"/>
                      <w:lang w:val="en-US" w:eastAsia="zh-CN"/>
                    </w:rPr>
                    <w:t>12</w:t>
                  </w:r>
                  <w:r>
                    <w:rPr>
                      <w:rFonts w:hint="eastAsia" w:ascii="宋体" w:hAnsi="宋体" w:eastAsia="宋体" w:cs="宋体"/>
                      <w:i w:val="0"/>
                      <w:iCs w:val="0"/>
                      <w:caps w:val="0"/>
                      <w:color w:val="000000"/>
                      <w:spacing w:val="0"/>
                      <w:sz w:val="18"/>
                      <w:szCs w:val="18"/>
                    </w:rPr>
                    <w:t>/</w:t>
                  </w:r>
                  <w:r>
                    <w:rPr>
                      <w:rFonts w:hint="eastAsia" w:ascii="宋体" w:hAnsi="宋体" w:eastAsia="宋体" w:cs="宋体"/>
                      <w:i w:val="0"/>
                      <w:iCs w:val="0"/>
                      <w:caps w:val="0"/>
                      <w:color w:val="000000"/>
                      <w:spacing w:val="0"/>
                      <w:sz w:val="18"/>
                      <w:szCs w:val="18"/>
                      <w:lang w:val="en-US" w:eastAsia="zh-CN"/>
                    </w:rPr>
                    <w:t>27</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处罚机关:</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000000"/>
                      <w:spacing w:val="0"/>
                      <w:kern w:val="0"/>
                      <w:sz w:val="18"/>
                      <w:szCs w:val="18"/>
                      <w:lang w:val="en-US" w:eastAsia="zh-CN" w:bidi="ar"/>
                    </w:rPr>
                    <w:t>广州市生态环境局</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处罚机关统一社会信用代码: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000000"/>
                      <w:spacing w:val="0"/>
                      <w:sz w:val="18"/>
                      <w:szCs w:val="18"/>
                    </w:rPr>
                    <w:t>11440100MB2C93184J</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数据来源单位:</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000000"/>
                      <w:spacing w:val="0"/>
                      <w:kern w:val="0"/>
                      <w:sz w:val="18"/>
                      <w:szCs w:val="18"/>
                      <w:lang w:val="en-US" w:eastAsia="zh-CN" w:bidi="ar"/>
                    </w:rPr>
                    <w:t>广州市生态环境局</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数据来源单位统一社会信用代码: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000000"/>
                      <w:spacing w:val="0"/>
                      <w:sz w:val="18"/>
                      <w:szCs w:val="18"/>
                    </w:rPr>
                    <w:t>11440100MB2C93184J</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备注:</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000000"/>
                      <w:spacing w:val="0"/>
                      <w:kern w:val="0"/>
                      <w:sz w:val="18"/>
                      <w:szCs w:val="18"/>
                      <w:lang w:val="en-US" w:eastAsia="zh-CN" w:bidi="ar"/>
                    </w:rPr>
                    <w:t>/</w:t>
                  </w:r>
                </w:p>
              </w:tc>
            </w:tr>
          </w:tbl>
          <w:p>
            <w:pPr>
              <w:jc w:val="center"/>
              <w:rPr>
                <w:rFonts w:ascii="微软雅黑" w:hAnsi="微软雅黑" w:eastAsia="微软雅黑" w:cs="微软雅黑"/>
                <w:i w:val="0"/>
                <w:iCs w:val="0"/>
                <w:caps w:val="0"/>
                <w:color w:val="000000"/>
                <w:spacing w:val="0"/>
                <w:sz w:val="27"/>
                <w:szCs w:val="27"/>
              </w:rPr>
            </w:pPr>
          </w:p>
        </w:tc>
      </w:tr>
      <w:tr>
        <w:tblPrEx>
          <w:shd w:val="clear" w:color="auto" w:fill="auto"/>
          <w:tblCellMar>
            <w:top w:w="0" w:type="dxa"/>
            <w:left w:w="0" w:type="dxa"/>
            <w:bottom w:w="0" w:type="dxa"/>
            <w:right w:w="0" w:type="dxa"/>
          </w:tblCellMar>
        </w:tblPrEx>
        <w:trPr>
          <w:tblCellSpacing w:w="0" w:type="dxa"/>
          <w:jc w:val="center"/>
        </w:trPr>
        <w:tc>
          <w:tcPr>
            <w:tcW w:w="0" w:type="auto"/>
            <w:shd w:val="clear" w:color="auto" w:fill="auto"/>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Style w:val="8"/>
                <w:rFonts w:hint="eastAsia" w:ascii="微软雅黑" w:hAnsi="微软雅黑" w:eastAsia="微软雅黑" w:cs="微软雅黑"/>
                <w:i w:val="0"/>
                <w:iCs w:val="0"/>
                <w:caps w:val="0"/>
                <w:color w:val="000000"/>
                <w:spacing w:val="0"/>
                <w:kern w:val="0"/>
                <w:sz w:val="32"/>
                <w:szCs w:val="32"/>
                <w:lang w:val="en-US" w:eastAsia="zh-CN" w:bidi="ar"/>
              </w:rPr>
              <w:t>全文信息</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w:t>
            </w:r>
          </w:p>
          <w:p>
            <w:pPr>
              <w:pStyle w:val="5"/>
              <w:keepNext w:val="0"/>
              <w:keepLines w:val="0"/>
              <w:widowControl/>
              <w:suppressLineNumbers w:val="0"/>
              <w:ind w:left="0" w:right="0"/>
              <w:jc w:val="right"/>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rPr>
              <w:t> </w:t>
            </w:r>
          </w:p>
          <w:p>
            <w:pPr>
              <w:pStyle w:val="5"/>
              <w:keepNext w:val="0"/>
              <w:keepLines w:val="0"/>
              <w:widowControl/>
              <w:suppressLineNumbers w:val="0"/>
              <w:ind w:left="0" w:right="0"/>
              <w:jc w:val="right"/>
            </w:pPr>
            <w:r>
              <w:rPr>
                <w:rFonts w:hint="eastAsia" w:ascii="微软雅黑" w:hAnsi="微软雅黑" w:eastAsia="微软雅黑" w:cs="微软雅黑"/>
                <w:i w:val="0"/>
                <w:iCs w:val="0"/>
                <w:caps w:val="0"/>
                <w:color w:val="000000"/>
                <w:spacing w:val="0"/>
                <w:sz w:val="24"/>
                <w:szCs w:val="24"/>
              </w:rPr>
              <w:t> </w:t>
            </w:r>
          </w:p>
          <w:p>
            <w:pPr>
              <w:pStyle w:val="5"/>
              <w:keepNext w:val="0"/>
              <w:keepLines w:val="0"/>
              <w:widowControl/>
              <w:suppressLineNumbers w:val="0"/>
              <w:ind w:left="0" w:right="0"/>
              <w:jc w:val="both"/>
            </w:pPr>
            <w:r>
              <w:rPr>
                <w:rFonts w:hint="eastAsia" w:ascii="微软雅黑" w:hAnsi="微软雅黑" w:eastAsia="微软雅黑" w:cs="微软雅黑"/>
                <w:i w:val="0"/>
                <w:iCs w:val="0"/>
                <w:caps w:val="0"/>
                <w:color w:val="000000"/>
                <w:spacing w:val="0"/>
                <w:sz w:val="27"/>
                <w:szCs w:val="27"/>
              </w:rPr>
              <w:t> </w:t>
            </w:r>
          </w:p>
          <w:p>
            <w:pPr>
              <w:pStyle w:val="5"/>
              <w:keepNext w:val="0"/>
              <w:keepLines w:val="0"/>
              <w:widowControl/>
              <w:suppressLineNumbers w:val="0"/>
              <w:ind w:left="0" w:right="0"/>
              <w:jc w:val="both"/>
            </w:pPr>
            <w:r>
              <w:rPr>
                <w:rFonts w:hint="eastAsia" w:ascii="微软雅黑" w:hAnsi="微软雅黑" w:eastAsia="微软雅黑" w:cs="微软雅黑"/>
                <w:i w:val="0"/>
                <w:iCs w:val="0"/>
                <w:caps w:val="0"/>
                <w:color w:val="000000"/>
                <w:spacing w:val="0"/>
                <w:sz w:val="27"/>
                <w:szCs w:val="27"/>
              </w:rPr>
              <w:t> </w:t>
            </w:r>
          </w:p>
          <w:p>
            <w:pPr>
              <w:pStyle w:val="5"/>
              <w:keepNext w:val="0"/>
              <w:keepLines w:val="0"/>
              <w:widowControl/>
              <w:suppressLineNumbers w:val="0"/>
              <w:ind w:left="0" w:right="0"/>
              <w:jc w:val="right"/>
            </w:pPr>
            <w:r>
              <w:rPr>
                <w:rFonts w:hint="eastAsia" w:ascii="仿宋_GB2312" w:hAnsi="仿宋_GB2312" w:eastAsia="仿宋_GB2312" w:cs="仿宋_GB2312"/>
                <w:i w:val="0"/>
                <w:iCs w:val="0"/>
                <w:caps w:val="0"/>
                <w:color w:val="102401"/>
                <w:spacing w:val="0"/>
                <w:sz w:val="32"/>
                <w:szCs w:val="32"/>
              </w:rPr>
              <w:t>穗环法罚〔2023〕10号</w:t>
            </w:r>
            <w:r>
              <w:rPr>
                <w:rFonts w:hint="eastAsia" w:ascii="微软雅黑" w:hAnsi="微软雅黑" w:eastAsia="微软雅黑" w:cs="微软雅黑"/>
                <w:i w:val="0"/>
                <w:iCs w:val="0"/>
                <w:caps w:val="0"/>
                <w:color w:val="000000"/>
                <w:spacing w:val="0"/>
                <w:sz w:val="27"/>
                <w:szCs w:val="27"/>
              </w:rPr>
              <w:t> </w:t>
            </w:r>
          </w:p>
          <w:p>
            <w:pPr>
              <w:pStyle w:val="5"/>
              <w:keepNext w:val="0"/>
              <w:keepLines w:val="0"/>
              <w:widowControl/>
              <w:suppressLineNumbers w:val="0"/>
              <w:ind w:left="0" w:right="0"/>
              <w:jc w:val="center"/>
            </w:pPr>
            <w:r>
              <w:rPr>
                <w:rFonts w:ascii="方正小标宋简体" w:hAnsi="方正小标宋简体" w:eastAsia="方正小标宋简体" w:cs="方正小标宋简体"/>
                <w:i w:val="0"/>
                <w:iCs w:val="0"/>
                <w:caps w:val="0"/>
                <w:color w:val="000000"/>
                <w:spacing w:val="0"/>
                <w:sz w:val="44"/>
                <w:szCs w:val="44"/>
              </w:rPr>
              <w:t>行政处罚决定书</w:t>
            </w:r>
          </w:p>
          <w:p>
            <w:pPr>
              <w:pStyle w:val="5"/>
              <w:keepNext w:val="0"/>
              <w:keepLines w:val="0"/>
              <w:widowControl/>
              <w:suppressLineNumbers w:val="0"/>
              <w:ind w:left="0" w:right="0"/>
              <w:jc w:val="both"/>
            </w:pPr>
            <w:r>
              <w:rPr>
                <w:rFonts w:hint="eastAsia" w:ascii="微软雅黑" w:hAnsi="微软雅黑" w:eastAsia="微软雅黑" w:cs="微软雅黑"/>
                <w:i w:val="0"/>
                <w:iCs w:val="0"/>
                <w:caps w:val="0"/>
                <w:color w:val="000000"/>
                <w:spacing w:val="0"/>
                <w:sz w:val="27"/>
                <w:szCs w:val="27"/>
              </w:rPr>
              <w:t> </w:t>
            </w:r>
          </w:p>
          <w:p>
            <w:pPr>
              <w:pStyle w:val="5"/>
              <w:keepNext w:val="0"/>
              <w:keepLines w:val="0"/>
              <w:widowControl/>
              <w:suppressLineNumbers w:val="0"/>
              <w:ind w:left="0" w:right="0"/>
              <w:jc w:val="both"/>
              <w:rPr>
                <w:rFonts w:hint="default" w:ascii="仿宋_GB2312" w:hAnsi="Times New Roman" w:eastAsia="仿宋_GB2312" w:cs="仿宋_GB2312"/>
                <w:i w:val="0"/>
                <w:iCs w:val="0"/>
                <w:caps w:val="0"/>
                <w:color w:val="000000"/>
                <w:spacing w:val="0"/>
                <w:sz w:val="32"/>
                <w:szCs w:val="32"/>
              </w:rPr>
            </w:pPr>
            <w:r>
              <w:rPr>
                <w:rFonts w:hint="default" w:ascii="仿宋_GB2312" w:hAnsi="Times New Roman" w:eastAsia="仿宋_GB2312" w:cs="仿宋_GB2312"/>
                <w:i w:val="0"/>
                <w:iCs w:val="0"/>
                <w:caps w:val="0"/>
                <w:color w:val="000000"/>
                <w:spacing w:val="0"/>
                <w:sz w:val="32"/>
                <w:szCs w:val="32"/>
              </w:rPr>
              <w:t>当事人名称（字号）：广东信一检测技术股份有限公司</w:t>
            </w:r>
          </w:p>
          <w:p>
            <w:pPr>
              <w:pStyle w:val="5"/>
              <w:keepNext w:val="0"/>
              <w:keepLines w:val="0"/>
              <w:widowControl/>
              <w:suppressLineNumbers w:val="0"/>
              <w:ind w:left="0" w:right="0"/>
              <w:jc w:val="both"/>
              <w:rPr>
                <w:rFonts w:hint="eastAsia" w:ascii="仿宋_GB2312" w:hAnsi="Times New Roman" w:eastAsia="仿宋_GB2312" w:cs="仿宋_GB2312"/>
                <w:i w:val="0"/>
                <w:iCs w:val="0"/>
                <w:caps w:val="0"/>
                <w:color w:val="000000"/>
                <w:spacing w:val="0"/>
                <w:sz w:val="32"/>
                <w:szCs w:val="32"/>
                <w:lang w:val="en-US" w:eastAsia="zh-CN"/>
              </w:rPr>
            </w:pPr>
            <w:r>
              <w:rPr>
                <w:rFonts w:hint="default" w:ascii="仿宋_GB2312" w:hAnsi="Times New Roman" w:eastAsia="仿宋_GB2312" w:cs="仿宋_GB2312"/>
                <w:i w:val="0"/>
                <w:iCs w:val="0"/>
                <w:caps w:val="0"/>
                <w:color w:val="000000"/>
                <w:spacing w:val="0"/>
                <w:sz w:val="32"/>
                <w:szCs w:val="32"/>
              </w:rPr>
              <w:t>统一社会信用代码：</w:t>
            </w:r>
            <w:r>
              <w:rPr>
                <w:rFonts w:hint="eastAsia" w:ascii="仿宋_GB2312" w:hAnsi="Times New Roman" w:eastAsia="仿宋_GB2312" w:cs="仿宋_GB2312"/>
                <w:i w:val="0"/>
                <w:iCs w:val="0"/>
                <w:caps w:val="0"/>
                <w:color w:val="000000"/>
                <w:spacing w:val="0"/>
                <w:sz w:val="32"/>
                <w:szCs w:val="32"/>
                <w:lang w:val="en-US" w:eastAsia="zh-CN"/>
              </w:rPr>
              <w:t>91440101MA5CLL3R9M</w:t>
            </w:r>
          </w:p>
          <w:p>
            <w:pPr>
              <w:pStyle w:val="5"/>
              <w:keepNext w:val="0"/>
              <w:keepLines w:val="0"/>
              <w:widowControl/>
              <w:suppressLineNumbers w:val="0"/>
              <w:ind w:left="0" w:right="0"/>
              <w:jc w:val="both"/>
              <w:rPr>
                <w:rFonts w:hint="eastAsia" w:eastAsia="仿宋_GB2312"/>
                <w:lang w:val="en-US" w:eastAsia="zh-CN"/>
              </w:rPr>
            </w:pPr>
            <w:r>
              <w:rPr>
                <w:rFonts w:hint="default" w:ascii="仿宋_GB2312" w:hAnsi="Times New Roman" w:eastAsia="仿宋_GB2312" w:cs="仿宋_GB2312"/>
                <w:i w:val="0"/>
                <w:iCs w:val="0"/>
                <w:caps w:val="0"/>
                <w:color w:val="000000"/>
                <w:spacing w:val="0"/>
                <w:sz w:val="32"/>
                <w:szCs w:val="32"/>
              </w:rPr>
              <w:t>登记地址：</w:t>
            </w:r>
            <w:r>
              <w:rPr>
                <w:rFonts w:hint="eastAsia" w:ascii="仿宋_GB2312" w:hAnsi="Times New Roman" w:eastAsia="仿宋_GB2312" w:cs="仿宋_GB2312"/>
                <w:i w:val="0"/>
                <w:iCs w:val="0"/>
                <w:caps w:val="0"/>
                <w:color w:val="000000"/>
                <w:spacing w:val="0"/>
                <w:sz w:val="32"/>
                <w:szCs w:val="32"/>
                <w:lang w:val="en-US" w:eastAsia="zh-CN"/>
              </w:rPr>
              <w:t>广州市黄埔区瑞泰路7号自编二栋（二楼203房）</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一、当事人基本情况及违法事实情况</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当事人主要从事废水中常规项目、废水中重金属、废水中油类、气态污染物、气体VOCS、土壤中重金属、土壤中一般有机物、噪声等项目的监测业务，已取得检验检测机构资质认定证书。2023年7月12日、7月13日、7月17日、7月25日，7月28日、8月11日、8月28日、12月4日，我局对当事人进行调查，发现当事人存在以下违法事实情况：</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当事人受托于2023年5月29日对广州××漂染有限公司（以下简称××公司）的锅炉废气、无组织废气、废水及厂界噪声进行采样监测，并出具了编号为（信一）检测（2023）第（05108）号的《检测报告》（下称“案涉《检测报告》”）。案涉《检测报告》“六、检测结果”中“表3 锅炉废气检测结果”载明颗粒物、二氧化硫、氮氧化物、汞及其化合物和氨的浓度、排放速率的检测结果信息和标干流量、含氧量等参数测定结果信息，“表6 厂界噪声检测结果”载明夜间边界噪声检测点位、夜间噪声检测时间以及相应的达标结果评价信息。</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经查，在当事人受托采样监测当日上午，广州市生态环境局南沙分局委托的广州××环境检测技术有限公司正对××公司开展锅炉烟气比对监测，当事人同时间段并未对××公司的锅炉废气进行采样检测，其员工在车上使用YQ3000-C全自动烟尘（气）测试仪直接将标气（按标准规范为校准之用）当作××公司排放的锅炉废气进行监测，打印出烟气及烟尘数据报表。当日下午，当事人现场在××公司锅炉废气排放口（DA055）采集了颗粒物、氨、汞及其化合物的样品，后将当日上午在车上监测得出的烟尘及烟气数据记入到案涉《检测报告》监测原始记录中的《固定污染源废气采样记录表》和《污染源排气中气体浓度检测记录表》，以作为下午现场采样的颗粒物、氨、汞及其化合物的参数测定结果信息。当事人当日下午对××公司的无组织废气进行现场采样，其制作的《气体采样现场记录表》中签名的两名检测人员并非现场采样人员。当日夜间，当事人未去××公司现场采样点，直接在当事人办公楼下打开噪声监测仪器，并将监测得出的数据记入到案涉《检测报告》监测原始记录中的《噪声检测现场记录》。</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当事人的上述行为属于《环境监测数据弄虚作假行为判定及处理办法》第五条第一项、第四项规定的伪造监测数据的情形，其违反监测规范，造成监测数据失实。</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以上事实，有《现场检查笔录》《调查询问笔录》《劳动合同》《检测报告》（编号（信一）检测（2023）第（05108）号）《营业执照》《检验检测机构资质认定证书》《YQ3000-C烟气数据报表》《YQ3000-C烟尘数据报表》等证据材料予以证实。</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二、规范依据、拟处罚告知及意见采纳情况及处罚内容</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当事人上述行为均违反了《广东省环境保护条例》第十二条第三款的规定，根据《广东省环境保护条例》第六十四条第二款及《广州市规范生态环境行政处罚自由裁量权规定》附件第19.2.1项规定，我局于2023年12月21日向当事人送达《行政处罚事先告知书》（穗环罚告〔2023〕13号）和申请公开道歉、承诺守法从轻处罚的操作指南材料，告知当事人拟作出的处罚内容及事实、理由、依据，并告知了陈述、申辩的权利。当事人未向我局申请公开道歉、承诺守法从轻处罚，于2023年12月23日向我局提交了书面陈述申辩书，当事人表示高度重视违法问题，已积极改正并对相关人员进行严肃处理，望考虑其为初次违法、情节轻微给予观察期，对其不予处罚，其提出的主要意见如下：1.关于××公司的报告数据因人员采样不当出现问题但未导致严重的后果，违法情节轻微并且是初次出现违法行为；2.当事人已对违法问题立即改正，为了防止此类事件再次发生，现已开展全面的整改；3.当事人是小微企业，在疫情前成立，疫情期间为广州市作出贡献。</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经审查，我局认为，当事人的行为属于《环境监测数据弄虚作假行为判定及处理办法》第五条第一项、第四项规定的伪造监测数据的情形，其未按照环境监测规范从事监测活动，造成监测数据失实的事实清楚、证据确凿，不属于初次违法且危害后果轻微的不予处罚情形，依法应予处罚，理由如下：当事人在案涉监测活动中存在的将校准之用的标气直接作为××公司排放锅炉废气进行监测、直接将监测标气得出的相关数据作为现场采样的颗粒物、氨、汞及其化合物的参数测定结果信息、伪造现场采样人员签名和未去现场采样点直接将在当事人办公楼下打开噪声监测仪监测所得的数据作为××公司夜间噪声排放监测数据的行为情节，均属于伪造监测数据的弄虚作假情形，且当事人造成监测数据失实的监测因子包括颗粒物、二氧化硫、氮氧化物、汞及其化合物、氨和夜间边界噪声共六个。《广州市规范生态环境行政处罚自由裁量权规定》附件第19.2.1项规定，造成2个以上监测因子的监测数据失实，或者隐瞒、伪造、变造或篡改环境监测数据的，可处4万元以上5万元以下罚款；《广东省生态环境厅关于印发〈深入优化生态环境执法方式助力稳住经济大盘的十二项措施〉的通知》（粤环函〔2022〕500号）规定，存在监测数据弄虚作假的，不适用执法观察期。当事人的案涉违法行为存在多项处罚基准裁量权规定的从重处罚裁量情节，明显不属于违法行为轻微或者是危害后果轻微的不予处罚情形；其涉及监测数据弄虚作假，亦不能适用执法观察期。但考虑到当事人确实采取了一定的整改措施，以及落实国家关于促进民营经济发展壮大最新政策工作需要，我局决定部分采纳当事人的申辩意见，在告知罚款金额基础上酌情减少处罚金额。现本案经我局审查结束。</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根据《广东省环境保护条例》第六十四条第二款及《广州市规范生态环境行政处罚自由裁量权规定》附件第19.2.1项（造成2个以上监测因子的监测数据失实，或者隐瞒、伪造、变造或篡改环境监测数据，或者责令改正后拒不改正或继续实施违法行为，或者造成严重后果的，可处4万元以上5万元以下罚款）的规定，我局现对当事人作出如下行政处罚：</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罚款4.5万元。</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三、处罚内容的履行要求和当事人的救济权利</w:t>
            </w:r>
          </w:p>
          <w:p>
            <w:pPr>
              <w:spacing w:line="560" w:lineRule="exact"/>
              <w:ind w:right="960"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限当事人在收到本处罚决定书之日起15日内，按照《广东省非税收入一般缴款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华润银行、东莞银行、南粤银行），收入项目编码：103050125100。</w:t>
            </w:r>
          </w:p>
          <w:p>
            <w:pPr>
              <w:spacing w:line="560" w:lineRule="exact"/>
              <w:ind w:right="960"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根据《中华人民共和国行政处罚法》第七十二条规定，当事人逾期不履行上述处罚决定内容的，我局将每日按罚款额的百分之三加处罚款，并依照《中华人民共和国行政强制法》的规定申请人民法院强制执行。</w:t>
            </w:r>
          </w:p>
          <w:p>
            <w:pPr>
              <w:spacing w:line="560" w:lineRule="exact"/>
              <w:ind w:right="960" w:firstLine="640" w:firstLineChars="200"/>
              <w:rPr>
                <w:rFonts w:hint="eastAsia" w:eastAsia="仿宋_GB2312"/>
                <w:color w:val="000000"/>
                <w:sz w:val="32"/>
                <w:szCs w:val="32"/>
              </w:rPr>
            </w:pPr>
            <w:r>
              <w:rPr>
                <w:rFonts w:hint="eastAsia" w:ascii="Times New Roman" w:hAnsi="Times New Roman" w:eastAsia="仿宋_GB2312" w:cs="Times New Roman"/>
                <w:color w:val="000000"/>
                <w:kern w:val="0"/>
                <w:sz w:val="32"/>
                <w:szCs w:val="32"/>
                <w:lang w:val="en-US" w:eastAsia="zh-CN" w:bidi="ar-SA"/>
              </w:rPr>
              <w:t>如不服上述行政处罚决定，可在收到文书之日起60日内向广州市人民政府行政复议机构广州市政府行政复议办公室窗口（地址:广州市越秀区小北路183号金和大厦2楼，电话:020-83555988）或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行政复议机构提出行政复议申请。申请行政复议或提起行政诉讼的，不停止本决定的执行。</w:t>
            </w:r>
          </w:p>
          <w:p>
            <w:pPr>
              <w:spacing w:line="560" w:lineRule="exact"/>
              <w:ind w:right="960"/>
              <w:rPr>
                <w:rFonts w:hint="eastAsia" w:eastAsia="仿宋_GB2312"/>
                <w:color w:val="000000"/>
                <w:sz w:val="32"/>
                <w:szCs w:val="32"/>
              </w:rPr>
            </w:pPr>
          </w:p>
          <w:p>
            <w:pPr>
              <w:spacing w:line="560" w:lineRule="exact"/>
              <w:ind w:right="1330"/>
              <w:jc w:val="right"/>
              <w:rPr>
                <w:rFonts w:hint="eastAsia" w:eastAsia="仿宋_GB2312"/>
                <w:color w:val="000000"/>
                <w:sz w:val="32"/>
                <w:szCs w:val="32"/>
              </w:rPr>
            </w:pPr>
            <w:r>
              <w:rPr>
                <w:rFonts w:hint="eastAsia" w:eastAsia="仿宋_GB2312"/>
                <w:color w:val="000000"/>
                <w:sz w:val="32"/>
                <w:szCs w:val="32"/>
              </w:rPr>
              <w:t xml:space="preserve">   广州市生态环境局</w:t>
            </w:r>
          </w:p>
          <w:p>
            <w:pPr>
              <w:spacing w:line="560" w:lineRule="exact"/>
              <w:ind w:right="1330"/>
              <w:jc w:val="right"/>
              <w:rPr>
                <w:rFonts w:hint="eastAsia"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3</w:t>
            </w:r>
            <w:r>
              <w:rPr>
                <w:rFonts w:hint="eastAsia" w:eastAsia="仿宋_GB2312"/>
                <w:color w:val="000000"/>
                <w:sz w:val="32"/>
                <w:szCs w:val="32"/>
              </w:rPr>
              <w:t>年</w:t>
            </w:r>
            <w:r>
              <w:rPr>
                <w:rFonts w:hint="eastAsia" w:eastAsia="仿宋_GB2312"/>
                <w:color w:val="000000"/>
                <w:sz w:val="32"/>
                <w:szCs w:val="32"/>
                <w:lang w:val="en-US" w:eastAsia="zh-CN"/>
              </w:rPr>
              <w:t>12</w:t>
            </w:r>
            <w:r>
              <w:rPr>
                <w:rFonts w:hint="eastAsia" w:eastAsia="仿宋_GB2312"/>
                <w:color w:val="000000"/>
                <w:sz w:val="32"/>
                <w:szCs w:val="32"/>
              </w:rPr>
              <w:t>月</w:t>
            </w:r>
            <w:r>
              <w:rPr>
                <w:rFonts w:hint="eastAsia" w:eastAsia="仿宋_GB2312"/>
                <w:color w:val="000000"/>
                <w:sz w:val="32"/>
                <w:szCs w:val="32"/>
                <w:lang w:val="en-US" w:eastAsia="zh-CN"/>
              </w:rPr>
              <w:t>27</w:t>
            </w:r>
            <w:bookmarkStart w:id="0" w:name="_GoBack"/>
            <w:bookmarkEnd w:id="0"/>
            <w:r>
              <w:rPr>
                <w:rFonts w:hint="eastAsia" w:eastAsia="仿宋_GB2312"/>
                <w:color w:val="000000"/>
                <w:sz w:val="32"/>
                <w:szCs w:val="32"/>
              </w:rPr>
              <w:t>日</w:t>
            </w:r>
          </w:p>
          <w:p>
            <w:pPr>
              <w:spacing w:line="560" w:lineRule="exact"/>
              <w:ind w:right="1330"/>
              <w:jc w:val="right"/>
              <w:rPr>
                <w:rFonts w:hint="eastAsia" w:eastAsia="仿宋_GB2312"/>
                <w:color w:val="000000"/>
                <w:sz w:val="32"/>
                <w:szCs w:val="32"/>
              </w:rPr>
            </w:pPr>
          </w:p>
          <w:p>
            <w:pPr>
              <w:spacing w:line="560" w:lineRule="exact"/>
              <w:ind w:right="1330"/>
              <w:jc w:val="right"/>
              <w:rPr>
                <w:rFonts w:hint="eastAsia" w:eastAsia="仿宋_GB2312"/>
                <w:color w:val="000000"/>
                <w:sz w:val="32"/>
                <w:szCs w:val="32"/>
              </w:rPr>
            </w:pPr>
          </w:p>
          <w:p>
            <w:pPr>
              <w:pStyle w:val="5"/>
              <w:keepNext w:val="0"/>
              <w:keepLines w:val="0"/>
              <w:widowControl/>
              <w:suppressLineNumbers w:val="0"/>
              <w:ind w:left="0" w:right="0"/>
              <w:jc w:val="left"/>
              <w:rPr>
                <w:rFonts w:hint="eastAsia" w:eastAsia="仿宋_GB2312"/>
                <w:color w:val="000000"/>
                <w:sz w:val="32"/>
                <w:szCs w:val="32"/>
              </w:rPr>
            </w:pPr>
            <w:r>
              <w:rPr>
                <w:rFonts w:hint="eastAsia" w:eastAsia="仿宋_GB2312"/>
                <w:color w:val="000000"/>
                <w:sz w:val="32"/>
                <w:szCs w:val="32"/>
              </w:rPr>
              <w:t>公开方式：主动公开</w:t>
            </w:r>
          </w:p>
          <w:p>
            <w:pPr>
              <w:pStyle w:val="5"/>
              <w:keepNext w:val="0"/>
              <w:keepLines w:val="0"/>
              <w:widowControl/>
              <w:suppressLineNumbers w:val="0"/>
              <w:ind w:left="0" w:right="0"/>
              <w:jc w:val="left"/>
              <w:rPr>
                <w:rFonts w:hint="eastAsia" w:eastAsia="仿宋_GB2312"/>
                <w:color w:val="000000"/>
                <w:sz w:val="32"/>
                <w:szCs w:val="3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ODljOGM5ZmQ5ZmEyZDBkMDViNzAzNjQ4YjZkZTgifQ=="/>
  </w:docVars>
  <w:rsids>
    <w:rsidRoot w:val="10F36F61"/>
    <w:rsid w:val="017C3964"/>
    <w:rsid w:val="033B6D65"/>
    <w:rsid w:val="069426AD"/>
    <w:rsid w:val="0B222BD7"/>
    <w:rsid w:val="0EE03393"/>
    <w:rsid w:val="10F36F61"/>
    <w:rsid w:val="1E0A45E8"/>
    <w:rsid w:val="25FA4432"/>
    <w:rsid w:val="28657B53"/>
    <w:rsid w:val="2A3B6C95"/>
    <w:rsid w:val="2BC27109"/>
    <w:rsid w:val="38EA696B"/>
    <w:rsid w:val="3F6566D9"/>
    <w:rsid w:val="437C7B4A"/>
    <w:rsid w:val="450917AA"/>
    <w:rsid w:val="486B0AF5"/>
    <w:rsid w:val="4BCA1ABB"/>
    <w:rsid w:val="4EF70E0B"/>
    <w:rsid w:val="50241640"/>
    <w:rsid w:val="54642F58"/>
    <w:rsid w:val="54F209D8"/>
    <w:rsid w:val="55216B63"/>
    <w:rsid w:val="5E543F8E"/>
    <w:rsid w:val="60E17495"/>
    <w:rsid w:val="66F21D0B"/>
    <w:rsid w:val="67042F49"/>
    <w:rsid w:val="73E1530F"/>
    <w:rsid w:val="77A147E9"/>
    <w:rsid w:val="7B3F4D70"/>
    <w:rsid w:val="7E634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col-title1"/>
    <w:basedOn w:val="7"/>
    <w:qFormat/>
    <w:uiPriority w:val="0"/>
    <w:rPr>
      <w:rFonts w:hint="eastAsia" w:ascii="宋体" w:hAnsi="宋体" w:eastAsia="宋体" w:cs="宋体"/>
      <w:b/>
      <w:bCs/>
      <w:color w:val="000000"/>
    </w:rPr>
  </w:style>
  <w:style w:type="character" w:customStyle="1" w:styleId="11">
    <w:name w:val="col-content1"/>
    <w:basedOn w:val="7"/>
    <w:qFormat/>
    <w:uiPriority w:val="0"/>
    <w:rPr>
      <w:rFonts w:hint="eastAsia" w:ascii="宋体" w:hAnsi="宋体" w:eastAsia="宋体" w:cs="宋体"/>
      <w:color w:val="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3014</Words>
  <Characters>3365</Characters>
  <Lines>0</Lines>
  <Paragraphs>0</Paragraphs>
  <TotalTime>427</TotalTime>
  <ScaleCrop>false</ScaleCrop>
  <LinksUpToDate>false</LinksUpToDate>
  <CharactersWithSpaces>3381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2020-07-27T06:18:00Z</dcterms:created>
  <dc:creator>陈璐</dc:creator>
  <cp:lastModifiedBy>霍泽铭</cp:lastModifiedBy>
  <dcterms:modified xsi:type="dcterms:W3CDTF">2023-12-28T09:54:50Z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484A2E4F9D6E473DB269E1DC3D25E0E9_13</vt:lpwstr>
  </property>
</Properties>
</file>