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2024年监测类仪器设备设施检定/校准服务项目采购需求书</w:t>
      </w:r>
    </w:p>
    <w:p>
      <w:pPr>
        <w:jc w:val="center"/>
        <w:rPr>
          <w:rFonts w:asciiTheme="minorEastAsia" w:hAnsiTheme="minorEastAsia"/>
          <w:b/>
          <w:sz w:val="28"/>
          <w:szCs w:val="44"/>
        </w:rPr>
      </w:pPr>
    </w:p>
    <w:p>
      <w:pPr>
        <w:rPr>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一、项目基本情况</w:t>
      </w:r>
    </w:p>
    <w:p>
      <w:pPr>
        <w:ind w:firstLine="560" w:firstLineChars="200"/>
        <w:rPr>
          <w:rFonts w:ascii="仿宋" w:hAnsi="仿宋" w:eastAsia="仿宋" w:cs="仿宋"/>
          <w:sz w:val="28"/>
          <w:szCs w:val="28"/>
        </w:rPr>
      </w:pPr>
      <w:r>
        <w:rPr>
          <w:rFonts w:hint="eastAsia" w:ascii="仿宋" w:hAnsi="仿宋" w:eastAsia="仿宋" w:cs="仿宋"/>
          <w:sz w:val="28"/>
          <w:szCs w:val="28"/>
        </w:rPr>
        <w:t>（一）项目概况</w:t>
      </w:r>
    </w:p>
    <w:p>
      <w:pPr>
        <w:ind w:firstLine="560" w:firstLineChars="200"/>
        <w:rPr>
          <w:rFonts w:ascii="仿宋" w:hAnsi="仿宋" w:eastAsia="仿宋" w:cs="仿宋"/>
          <w:sz w:val="28"/>
          <w:szCs w:val="28"/>
        </w:rPr>
      </w:pPr>
      <w:r>
        <w:rPr>
          <w:rFonts w:hint="eastAsia" w:ascii="仿宋" w:hAnsi="仿宋" w:eastAsia="仿宋" w:cs="仿宋"/>
          <w:sz w:val="28"/>
          <w:szCs w:val="28"/>
        </w:rPr>
        <w:t>仪器设备设施检定/校准服务采购，预算40万元/年，具体采购项目、详细参数及数量等见附件。</w:t>
      </w:r>
    </w:p>
    <w:p>
      <w:pPr>
        <w:ind w:firstLine="560" w:firstLineChars="200"/>
        <w:rPr>
          <w:rFonts w:ascii="仿宋" w:hAnsi="仿宋" w:eastAsia="仿宋" w:cs="仿宋"/>
          <w:sz w:val="28"/>
          <w:szCs w:val="28"/>
        </w:rPr>
      </w:pPr>
      <w:r>
        <w:rPr>
          <w:rFonts w:hint="eastAsia" w:ascii="仿宋" w:hAnsi="仿宋" w:eastAsia="仿宋" w:cs="仿宋"/>
          <w:sz w:val="28"/>
          <w:szCs w:val="28"/>
        </w:rPr>
        <w:t>（二）服务内容</w:t>
      </w:r>
    </w:p>
    <w:p>
      <w:pPr>
        <w:ind w:firstLine="560" w:firstLineChars="200"/>
        <w:rPr>
          <w:rFonts w:ascii="仿宋" w:hAnsi="仿宋" w:eastAsia="仿宋" w:cs="仿宋"/>
          <w:sz w:val="28"/>
          <w:szCs w:val="28"/>
        </w:rPr>
      </w:pPr>
      <w:r>
        <w:rPr>
          <w:rFonts w:hint="eastAsia" w:ascii="仿宋" w:hAnsi="仿宋" w:eastAsia="仿宋" w:cs="仿宋"/>
          <w:sz w:val="28"/>
          <w:szCs w:val="28"/>
        </w:rPr>
        <w:t>项目内容：按本项目相应的检定/校准清单，依据现行有效的国家检定规程（JJG）、国家校准规范（JJF）、行业标准以及采购人特定要求对仪器设备进行计量并出具检定/校准证书，确保仪器设备检测数据结论的准确、可靠。</w:t>
      </w:r>
    </w:p>
    <w:p>
      <w:pPr>
        <w:ind w:firstLine="560" w:firstLineChars="200"/>
        <w:rPr>
          <w:rFonts w:ascii="仿宋" w:hAnsi="仿宋" w:eastAsia="仿宋" w:cs="仿宋"/>
          <w:sz w:val="28"/>
          <w:szCs w:val="28"/>
        </w:rPr>
      </w:pPr>
      <w:r>
        <w:rPr>
          <w:rFonts w:hint="eastAsia" w:ascii="仿宋" w:hAnsi="仿宋" w:eastAsia="仿宋" w:cs="仿宋"/>
          <w:sz w:val="28"/>
          <w:szCs w:val="28"/>
        </w:rPr>
        <w:t>（二）供应商资质</w:t>
      </w:r>
    </w:p>
    <w:p>
      <w:pPr>
        <w:ind w:firstLine="560" w:firstLineChars="200"/>
        <w:rPr>
          <w:rFonts w:ascii="仿宋" w:hAnsi="仿宋" w:eastAsia="仿宋" w:cs="仿宋"/>
          <w:sz w:val="28"/>
          <w:szCs w:val="28"/>
        </w:rPr>
      </w:pPr>
      <w:r>
        <w:rPr>
          <w:rFonts w:hint="eastAsia" w:ascii="仿宋" w:hAnsi="仿宋" w:eastAsia="仿宋" w:cs="仿宋"/>
          <w:sz w:val="28"/>
          <w:szCs w:val="28"/>
        </w:rPr>
        <w:t>1.供应商必须是具有独立承担民事责任能力的在中华人民共和国境内注册的法人，须提交有效的企业法人营业执照（或事业单位法人证书）副本复印件或扫描件；</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2.三年内，在经营活动中没有重大违法记录； </w:t>
      </w:r>
    </w:p>
    <w:p>
      <w:pPr>
        <w:ind w:firstLine="560" w:firstLineChars="200"/>
        <w:rPr>
          <w:rFonts w:ascii="仿宋" w:hAnsi="仿宋" w:eastAsia="仿宋" w:cs="仿宋"/>
          <w:sz w:val="28"/>
          <w:szCs w:val="28"/>
        </w:rPr>
      </w:pPr>
      <w:r>
        <w:rPr>
          <w:rFonts w:hint="eastAsia" w:ascii="仿宋" w:hAnsi="仿宋" w:eastAsia="仿宋" w:cs="仿宋"/>
          <w:sz w:val="28"/>
          <w:szCs w:val="28"/>
        </w:rPr>
        <w:t>3.在 “信用中国”网站（www.creditchina.gov.cn）、中国政府采购网（www.ccgp.gov.cn）没有被列入失信被执行人、重大税收违法案件当事人名单。不处于中国政府采购网(www.ccgp.gov.cn)“政府采购严重违法失信行为信息记录”中的禁止参加政府采购活动期间，须提供相关证明材料；</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4.供应商配置的标准器具需满足计量检测需要，投入使用的计量标准设备、试剂均可溯源。 </w:t>
      </w:r>
    </w:p>
    <w:p>
      <w:pPr>
        <w:tabs>
          <w:tab w:val="left" w:pos="420"/>
          <w:tab w:val="left" w:pos="567"/>
          <w:tab w:val="left" w:pos="630"/>
        </w:tabs>
        <w:spacing w:line="360" w:lineRule="auto"/>
        <w:ind w:firstLine="560" w:firstLineChars="200"/>
        <w:rPr>
          <w:rFonts w:ascii="仿宋" w:hAnsi="仿宋" w:eastAsia="仿宋" w:cs="仿宋"/>
        </w:rPr>
      </w:pPr>
      <w:r>
        <w:rPr>
          <w:rFonts w:hint="eastAsia" w:ascii="仿宋" w:hAnsi="仿宋" w:eastAsia="仿宋" w:cs="仿宋"/>
          <w:sz w:val="28"/>
          <w:szCs w:val="28"/>
        </w:rPr>
        <w:t>5.供应商应具有独立承担检定、校准并出具相对应证书的能力。</w:t>
      </w:r>
    </w:p>
    <w:p>
      <w:pPr>
        <w:ind w:firstLine="560" w:firstLineChars="200"/>
        <w:rPr>
          <w:rFonts w:ascii="仿宋" w:hAnsi="仿宋" w:eastAsia="仿宋" w:cs="仿宋"/>
          <w:sz w:val="28"/>
          <w:szCs w:val="28"/>
        </w:rPr>
      </w:pPr>
      <w:r>
        <w:rPr>
          <w:rFonts w:hint="eastAsia" w:ascii="仿宋" w:hAnsi="仿宋" w:eastAsia="仿宋" w:cs="仿宋"/>
          <w:sz w:val="28"/>
          <w:szCs w:val="28"/>
        </w:rPr>
        <w:t>（1）具有检定和法定计量机构资质，能出具经国家或者本省计量行政主管部门考核合格的计量检定证书；所属检测人员需持有国家或者本省计量行政主管部门考核合格的资格资质证书。</w:t>
      </w:r>
    </w:p>
    <w:p>
      <w:pPr>
        <w:ind w:firstLine="560" w:firstLineChars="200"/>
        <w:rPr>
          <w:rFonts w:ascii="仿宋" w:hAnsi="仿宋" w:eastAsia="仿宋" w:cs="仿宋"/>
          <w:sz w:val="28"/>
          <w:szCs w:val="28"/>
        </w:rPr>
      </w:pPr>
      <w:r>
        <w:rPr>
          <w:rFonts w:hint="eastAsia" w:ascii="仿宋" w:hAnsi="仿宋" w:eastAsia="仿宋" w:cs="仿宋"/>
          <w:sz w:val="28"/>
          <w:szCs w:val="28"/>
        </w:rPr>
        <w:t>（2）供应商应具有中国合格评定国家认可委员会（CNAS）的实验室认可有效证书，CNAS认可的仪器设备校准项数在100项（含）以上，能出具计量校准证书。</w:t>
      </w:r>
    </w:p>
    <w:p>
      <w:pPr>
        <w:ind w:firstLine="560" w:firstLineChars="200"/>
        <w:rPr>
          <w:rFonts w:ascii="仿宋" w:hAnsi="仿宋" w:eastAsia="仿宋" w:cs="仿宋"/>
          <w:sz w:val="28"/>
          <w:szCs w:val="28"/>
        </w:rPr>
      </w:pPr>
      <w:r>
        <w:rPr>
          <w:rFonts w:hint="eastAsia" w:ascii="仿宋" w:hAnsi="仿宋" w:eastAsia="仿宋" w:cs="仿宋"/>
          <w:sz w:val="28"/>
          <w:szCs w:val="28"/>
        </w:rPr>
        <w:t>二、技术要求</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（一）项目内容</w:t>
      </w:r>
    </w:p>
    <w:p>
      <w:pPr>
        <w:tabs>
          <w:tab w:val="left" w:pos="420"/>
          <w:tab w:val="left" w:pos="567"/>
          <w:tab w:val="left" w:pos="63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1.按本项目相应的检定/校准清单、依据现行有效的国家检定规程（JJG）、国家校准规范（JJF）、行业标准以及采购人特定要求对仪器设备进行计量。</w:t>
      </w:r>
    </w:p>
    <w:p>
      <w:pPr>
        <w:ind w:firstLine="560" w:firstLineChars="200"/>
        <w:rPr>
          <w:rFonts w:ascii="仿宋" w:hAnsi="仿宋" w:eastAsia="仿宋" w:cs="仿宋"/>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一般情况下供应商不得以任何方式转包或分包本项目，如有特殊情况需经采购人同意方可将计量服务委托给市级以上计量单位具备相应资质的单位计量，仪器设备项数不得超过本采购项目总数量的10%。所有费用由供应商承担。</w:t>
      </w:r>
    </w:p>
    <w:p>
      <w:pPr>
        <w:ind w:firstLine="560" w:firstLineChars="200"/>
        <w:rPr>
          <w:rFonts w:ascii="仿宋" w:hAnsi="仿宋" w:eastAsia="仿宋" w:cs="仿宋"/>
          <w:sz w:val="28"/>
          <w:szCs w:val="28"/>
        </w:rPr>
      </w:pPr>
      <w:r>
        <w:rPr>
          <w:rFonts w:hint="eastAsia" w:ascii="仿宋" w:hAnsi="仿宋" w:eastAsia="仿宋" w:cs="仿宋"/>
          <w:sz w:val="28"/>
          <w:szCs w:val="28"/>
        </w:rPr>
        <w:t>（二）服务成果</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1.计量完毕后的仪器设备出具完全符合计量国家检定规程（JJG）、国家校准规范（JJF）、行业标准及专业技术要求的检定/校准证书。</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2.出具检定/校准证书≥500份。</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3.检定/校准报告须具备溯源标准、鉴定依据文件、示值误差范围、检定校准因子。</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4.仪器设备计量完毕后需粘贴计量标识，或根据采购人的需求将计量标识移交采购人。</w:t>
      </w:r>
    </w:p>
    <w:p>
      <w:pPr>
        <w:ind w:firstLine="560" w:firstLineChars="200"/>
        <w:rPr>
          <w:rFonts w:ascii="仿宋" w:hAnsi="仿宋" w:eastAsia="仿宋" w:cs="仿宋"/>
          <w:sz w:val="28"/>
          <w:szCs w:val="28"/>
        </w:rPr>
      </w:pPr>
      <w:r>
        <w:rPr>
          <w:rFonts w:hint="eastAsia" w:ascii="仿宋" w:hAnsi="仿宋" w:eastAsia="仿宋" w:cs="仿宋"/>
          <w:sz w:val="28"/>
          <w:szCs w:val="28"/>
        </w:rPr>
        <w:t>（三）服务技术要求</w:t>
      </w:r>
    </w:p>
    <w:p>
      <w:pPr>
        <w:ind w:firstLine="560" w:firstLineChars="200"/>
        <w:rPr>
          <w:rFonts w:ascii="仿宋" w:hAnsi="仿宋" w:eastAsia="仿宋" w:cs="仿宋"/>
          <w:sz w:val="28"/>
          <w:szCs w:val="28"/>
        </w:rPr>
      </w:pPr>
      <w:r>
        <w:rPr>
          <w:rFonts w:hint="eastAsia" w:ascii="仿宋" w:hAnsi="仿宋" w:eastAsia="仿宋" w:cs="仿宋"/>
          <w:sz w:val="28"/>
          <w:szCs w:val="28"/>
        </w:rPr>
        <w:t>1.标准规范要求</w:t>
      </w:r>
    </w:p>
    <w:p>
      <w:pPr>
        <w:ind w:firstLine="560" w:firstLineChars="200"/>
        <w:rPr>
          <w:rFonts w:ascii="仿宋" w:hAnsi="仿宋" w:eastAsia="仿宋" w:cs="仿宋"/>
          <w:sz w:val="28"/>
          <w:szCs w:val="28"/>
        </w:rPr>
      </w:pPr>
      <w:r>
        <w:rPr>
          <w:rFonts w:hint="eastAsia" w:ascii="仿宋" w:hAnsi="仿宋" w:eastAsia="仿宋" w:cs="仿宋"/>
          <w:sz w:val="28"/>
          <w:szCs w:val="28"/>
        </w:rPr>
        <w:t>依据现行有效的国家检定规程（JJG）、国家校准规范（JJF）、行业标准以及采购人特定要求对仪器设备进行计量, 确保仪器设备检测数据结论的准确、可靠。</w:t>
      </w:r>
    </w:p>
    <w:p>
      <w:pPr>
        <w:ind w:firstLine="560" w:firstLineChars="200"/>
        <w:rPr>
          <w:rFonts w:ascii="仿宋" w:hAnsi="仿宋" w:eastAsia="仿宋" w:cs="仿宋"/>
          <w:sz w:val="28"/>
          <w:szCs w:val="28"/>
        </w:rPr>
      </w:pPr>
      <w:r>
        <w:rPr>
          <w:rFonts w:hint="eastAsia" w:ascii="仿宋" w:hAnsi="仿宋" w:eastAsia="仿宋" w:cs="仿宋"/>
          <w:sz w:val="28"/>
          <w:szCs w:val="28"/>
        </w:rPr>
        <w:t>2.进度要求</w:t>
      </w:r>
    </w:p>
    <w:p>
      <w:pPr>
        <w:tabs>
          <w:tab w:val="left" w:pos="420"/>
          <w:tab w:val="left" w:pos="567"/>
          <w:tab w:val="left" w:pos="63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在本项目相应的检定/校准清单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详见附件1</w:t>
      </w:r>
      <w:r>
        <w:rPr>
          <w:rFonts w:hint="eastAsia" w:ascii="仿宋" w:hAnsi="仿宋" w:eastAsia="仿宋" w:cs="仿宋"/>
          <w:sz w:val="28"/>
          <w:szCs w:val="28"/>
          <w:lang w:eastAsia="zh-CN"/>
        </w:rPr>
        <w:t>）</w:t>
      </w:r>
      <w:r>
        <w:rPr>
          <w:rFonts w:hint="eastAsia" w:ascii="仿宋" w:hAnsi="仿宋" w:eastAsia="仿宋" w:cs="仿宋"/>
          <w:sz w:val="28"/>
          <w:szCs w:val="28"/>
        </w:rPr>
        <w:t>中约65%为高精密大型仪器，安装在固定的实验</w:t>
      </w:r>
      <w:bookmarkStart w:id="0" w:name="_GoBack"/>
      <w:bookmarkEnd w:id="0"/>
      <w:r>
        <w:rPr>
          <w:rFonts w:hint="eastAsia" w:ascii="仿宋" w:hAnsi="仿宋" w:eastAsia="仿宋" w:cs="仿宋"/>
          <w:sz w:val="28"/>
          <w:szCs w:val="28"/>
        </w:rPr>
        <w:t>室场所，需上门检测，其余为便携式仪器，可送检。</w:t>
      </w:r>
    </w:p>
    <w:p>
      <w:pPr>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供应商接检定/校准</w:t>
      </w:r>
      <w:r>
        <w:rPr>
          <w:rFonts w:hint="eastAsia" w:ascii="仿宋" w:hAnsi="仿宋" w:eastAsia="仿宋" w:cs="仿宋"/>
          <w:sz w:val="28"/>
          <w:szCs w:val="28"/>
        </w:rPr>
        <w:t>仪器设备</w:t>
      </w:r>
      <w:r>
        <w:rPr>
          <w:rFonts w:hint="eastAsia" w:ascii="仿宋" w:hAnsi="仿宋" w:eastAsia="仿宋" w:cs="仿宋"/>
          <w:sz w:val="28"/>
          <w:szCs w:val="28"/>
          <w:lang w:val="en-US" w:eastAsia="zh-CN"/>
        </w:rPr>
        <w:t>工作任务后，须</w:t>
      </w:r>
      <w:r>
        <w:rPr>
          <w:rFonts w:hint="eastAsia" w:ascii="仿宋" w:hAnsi="仿宋" w:eastAsia="仿宋" w:cs="仿宋"/>
          <w:sz w:val="28"/>
          <w:szCs w:val="28"/>
        </w:rPr>
        <w:t>24小时内响应（必须完全响应采购人要求取送或现场计量的要求），送检后的仪器设备如无特殊原因7个工作日内计量完毕并通知采购人，若需延长计量时间须经采购人同意。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）加急仪器设备的计量从收到计量通知后3个工作日内完成计量。</w:t>
      </w:r>
    </w:p>
    <w:p>
      <w:pPr>
        <w:ind w:firstLine="560" w:firstLineChars="200"/>
        <w:rPr>
          <w:rFonts w:ascii="仿宋" w:hAnsi="仿宋" w:eastAsia="仿宋" w:cs="仿宋"/>
          <w:sz w:val="28"/>
          <w:szCs w:val="28"/>
        </w:rPr>
      </w:pPr>
      <w:r>
        <w:rPr>
          <w:rFonts w:hint="eastAsia" w:ascii="仿宋" w:hAnsi="仿宋" w:eastAsia="仿宋" w:cs="仿宋"/>
          <w:sz w:val="28"/>
          <w:szCs w:val="28"/>
        </w:rPr>
        <w:t>3.管理要求</w:t>
      </w:r>
    </w:p>
    <w:p>
      <w:pPr>
        <w:ind w:firstLine="560" w:firstLineChars="200"/>
        <w:rPr>
          <w:rFonts w:ascii="仿宋" w:hAnsi="仿宋" w:eastAsia="仿宋" w:cs="仿宋"/>
          <w:sz w:val="28"/>
          <w:szCs w:val="28"/>
        </w:rPr>
      </w:pPr>
      <w:r>
        <w:rPr>
          <w:rFonts w:hint="eastAsia" w:ascii="仿宋" w:hAnsi="仿宋" w:eastAsia="仿宋" w:cs="仿宋"/>
          <w:sz w:val="28"/>
          <w:szCs w:val="28"/>
        </w:rPr>
        <w:t>采购人验收之日起7个工作日内如对计量数据有疑问，供应商应就采购人的疑问负责做出解释，如需重新计量，供应商负责重新计量3个工作日完成（重新计量费用包含在报价中）。采购人收到返回的仪器设备当日起为验收日期。</w:t>
      </w:r>
    </w:p>
    <w:p>
      <w:pPr>
        <w:ind w:firstLine="560" w:firstLineChars="200"/>
        <w:rPr>
          <w:rFonts w:ascii="仿宋" w:hAnsi="仿宋" w:eastAsia="仿宋" w:cs="仿宋"/>
          <w:sz w:val="28"/>
          <w:szCs w:val="28"/>
        </w:rPr>
      </w:pPr>
      <w:r>
        <w:rPr>
          <w:rFonts w:hint="eastAsia" w:ascii="仿宋" w:hAnsi="仿宋" w:eastAsia="仿宋" w:cs="仿宋"/>
          <w:sz w:val="28"/>
          <w:szCs w:val="28"/>
        </w:rPr>
        <w:t>（四）服务人员要求</w:t>
      </w:r>
    </w:p>
    <w:p>
      <w:pPr>
        <w:ind w:firstLine="560" w:firstLineChars="200"/>
        <w:rPr>
          <w:rFonts w:ascii="仿宋" w:hAnsi="仿宋" w:eastAsia="仿宋" w:cs="仿宋"/>
          <w:sz w:val="28"/>
          <w:szCs w:val="28"/>
        </w:rPr>
      </w:pPr>
      <w:r>
        <w:rPr>
          <w:rFonts w:hint="eastAsia" w:ascii="仿宋" w:hAnsi="仿宋" w:eastAsia="仿宋" w:cs="仿宋"/>
          <w:sz w:val="28"/>
          <w:szCs w:val="28"/>
        </w:rPr>
        <w:t>1.人员配置</w:t>
      </w:r>
    </w:p>
    <w:p>
      <w:pPr>
        <w:ind w:firstLine="560" w:firstLineChars="200"/>
        <w:rPr>
          <w:rFonts w:ascii="仿宋" w:hAnsi="仿宋" w:eastAsia="仿宋" w:cs="仿宋"/>
          <w:sz w:val="28"/>
          <w:szCs w:val="28"/>
        </w:rPr>
      </w:pPr>
      <w:r>
        <w:rPr>
          <w:rFonts w:hint="eastAsia" w:ascii="仿宋" w:hAnsi="仿宋" w:eastAsia="仿宋" w:cs="仿宋"/>
          <w:sz w:val="28"/>
          <w:szCs w:val="28"/>
        </w:rPr>
        <w:t>检测服务人员12人（含）以上，其中技术负责人2名，检测人员10名，其中具有高级职称人员数量4人（含）以上、专业素质高、同类项目经验丰富。</w:t>
      </w:r>
    </w:p>
    <w:p>
      <w:pPr>
        <w:ind w:firstLine="560" w:firstLineChars="200"/>
        <w:rPr>
          <w:rFonts w:ascii="仿宋" w:hAnsi="仿宋" w:eastAsia="仿宋" w:cs="仿宋"/>
          <w:sz w:val="28"/>
          <w:szCs w:val="28"/>
        </w:rPr>
      </w:pPr>
      <w:r>
        <w:rPr>
          <w:rFonts w:hint="eastAsia" w:ascii="仿宋" w:hAnsi="仿宋" w:eastAsia="仿宋" w:cs="仿宋"/>
          <w:sz w:val="28"/>
          <w:szCs w:val="28"/>
        </w:rPr>
        <w:t>2.人员资质</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（1）技术负责人：2人（含）以上，取得副高（含）以上职称、一级注册计量师资格证书。 </w:t>
      </w:r>
    </w:p>
    <w:p>
      <w:pPr>
        <w:ind w:firstLine="560" w:firstLineChars="200"/>
        <w:rPr>
          <w:rFonts w:ascii="仿宋" w:hAnsi="仿宋" w:eastAsia="仿宋" w:cs="仿宋"/>
          <w:sz w:val="28"/>
          <w:szCs w:val="28"/>
        </w:rPr>
      </w:pPr>
      <w:r>
        <w:rPr>
          <w:rFonts w:hint="eastAsia" w:ascii="仿宋" w:hAnsi="仿宋" w:eastAsia="仿宋" w:cs="仿宋"/>
          <w:sz w:val="28"/>
          <w:szCs w:val="28"/>
        </w:rPr>
        <w:t>（2）检测人员：应10人（含）以上，均应需持有国家或者本省计量行政主管部门考核合格的资格资质证书，其中取得副高（含）以上职称人数4人（含）以上。</w:t>
      </w:r>
    </w:p>
    <w:p>
      <w:pPr>
        <w:ind w:firstLine="560" w:firstLineChars="200"/>
        <w:rPr>
          <w:rFonts w:ascii="仿宋" w:hAnsi="仿宋" w:eastAsia="仿宋" w:cs="仿宋"/>
          <w:sz w:val="28"/>
          <w:szCs w:val="28"/>
        </w:rPr>
      </w:pPr>
      <w:r>
        <w:rPr>
          <w:rFonts w:hint="eastAsia" w:ascii="仿宋" w:hAnsi="仿宋" w:eastAsia="仿宋" w:cs="仿宋"/>
          <w:sz w:val="28"/>
          <w:szCs w:val="28"/>
        </w:rPr>
        <w:t>注：须提供以上人员资质证明材料及在供应商服务的外部证明材料扫描件，如投标截止日之前六个月以内任意一个月份的代缴个税税单或参加社会保险的《投保单》或《社会保险参保人员证明》等。</w:t>
      </w:r>
    </w:p>
    <w:p>
      <w:pPr>
        <w:ind w:firstLine="560" w:firstLineChars="200"/>
        <w:rPr>
          <w:rFonts w:ascii="仿宋" w:hAnsi="仿宋" w:eastAsia="仿宋" w:cs="仿宋"/>
          <w:sz w:val="28"/>
          <w:szCs w:val="28"/>
        </w:rPr>
      </w:pPr>
      <w:r>
        <w:rPr>
          <w:rFonts w:hint="eastAsia" w:ascii="仿宋" w:hAnsi="仿宋" w:eastAsia="仿宋" w:cs="仿宋"/>
          <w:sz w:val="28"/>
          <w:szCs w:val="28"/>
        </w:rPr>
        <w:t>3.综合能力要求</w:t>
      </w:r>
    </w:p>
    <w:p>
      <w:pPr>
        <w:ind w:firstLine="560" w:firstLineChars="200"/>
        <w:rPr>
          <w:rFonts w:ascii="仿宋" w:hAnsi="仿宋" w:eastAsia="仿宋" w:cs="仿宋"/>
          <w:sz w:val="28"/>
          <w:szCs w:val="28"/>
        </w:rPr>
      </w:pPr>
      <w:r>
        <w:rPr>
          <w:rFonts w:hint="eastAsia" w:ascii="仿宋" w:hAnsi="仿宋" w:eastAsia="仿宋" w:cs="仿宋"/>
          <w:sz w:val="28"/>
          <w:szCs w:val="28"/>
        </w:rPr>
        <w:t>具有独立承担检定、校准并出具相对应证书的能力。</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具有履行合同所必需的量值溯源传递的标准器具和专业技术资质能力</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三、商务要求</w:t>
      </w:r>
    </w:p>
    <w:p>
      <w:pPr>
        <w:ind w:firstLine="560" w:firstLineChars="200"/>
        <w:rPr>
          <w:rFonts w:ascii="仿宋" w:hAnsi="仿宋" w:eastAsia="仿宋" w:cs="仿宋"/>
          <w:sz w:val="28"/>
          <w:szCs w:val="28"/>
        </w:rPr>
      </w:pPr>
      <w:r>
        <w:rPr>
          <w:rFonts w:hint="eastAsia" w:ascii="仿宋" w:hAnsi="仿宋" w:eastAsia="仿宋" w:cs="仿宋"/>
          <w:sz w:val="28"/>
          <w:szCs w:val="28"/>
        </w:rPr>
        <w:t>（一）标的提供的时间</w:t>
      </w:r>
    </w:p>
    <w:p>
      <w:pPr>
        <w:ind w:firstLine="560" w:firstLineChars="200"/>
        <w:rPr>
          <w:rFonts w:ascii="仿宋" w:hAnsi="仿宋" w:eastAsia="仿宋" w:cs="仿宋"/>
          <w:sz w:val="28"/>
          <w:szCs w:val="28"/>
        </w:rPr>
      </w:pPr>
      <w:r>
        <w:rPr>
          <w:rFonts w:hint="eastAsia" w:ascii="仿宋" w:hAnsi="仿宋" w:eastAsia="仿宋" w:cs="仿宋"/>
          <w:sz w:val="28"/>
          <w:szCs w:val="28"/>
        </w:rPr>
        <w:t>2024年1月1日至2024年1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p>
      <w:pPr>
        <w:ind w:firstLine="560" w:firstLineChars="200"/>
        <w:rPr>
          <w:rFonts w:ascii="仿宋" w:hAnsi="仿宋" w:eastAsia="仿宋" w:cs="仿宋"/>
          <w:sz w:val="28"/>
          <w:szCs w:val="28"/>
        </w:rPr>
      </w:pPr>
      <w:r>
        <w:rPr>
          <w:rFonts w:hint="eastAsia" w:ascii="仿宋" w:hAnsi="仿宋" w:eastAsia="仿宋" w:cs="仿宋"/>
          <w:sz w:val="28"/>
          <w:szCs w:val="28"/>
        </w:rPr>
        <w:t>（二）合同履行期限</w:t>
      </w:r>
    </w:p>
    <w:p>
      <w:pPr>
        <w:ind w:firstLine="560" w:firstLineChars="200"/>
        <w:rPr>
          <w:rFonts w:ascii="仿宋" w:hAnsi="仿宋" w:eastAsia="仿宋" w:cs="仿宋"/>
          <w:sz w:val="28"/>
          <w:szCs w:val="28"/>
        </w:rPr>
      </w:pPr>
      <w:r>
        <w:rPr>
          <w:rFonts w:hint="eastAsia" w:ascii="仿宋" w:hAnsi="仿宋" w:eastAsia="仿宋" w:cs="仿宋"/>
          <w:sz w:val="28"/>
          <w:szCs w:val="28"/>
        </w:rPr>
        <w:t>2024年1</w:t>
      </w:r>
      <w:r>
        <w:rPr>
          <w:rFonts w:hint="eastAsia" w:ascii="仿宋" w:hAnsi="仿宋" w:eastAsia="仿宋" w:cs="仿宋"/>
          <w:sz w:val="28"/>
          <w:szCs w:val="28"/>
          <w:lang w:val="en-US" w:eastAsia="zh-CN"/>
        </w:rPr>
        <w:t>1</w:t>
      </w:r>
      <w:r>
        <w:rPr>
          <w:rFonts w:hint="eastAsia" w:ascii="仿宋" w:hAnsi="仿宋" w:eastAsia="仿宋" w:cs="仿宋"/>
          <w:sz w:val="28"/>
          <w:szCs w:val="28"/>
        </w:rPr>
        <w:t>月3</w:t>
      </w:r>
      <w:r>
        <w:rPr>
          <w:rFonts w:hint="eastAsia" w:ascii="仿宋" w:hAnsi="仿宋" w:eastAsia="仿宋" w:cs="仿宋"/>
          <w:sz w:val="28"/>
          <w:szCs w:val="28"/>
          <w:lang w:val="en-US" w:eastAsia="zh-CN"/>
        </w:rPr>
        <w:t>0</w:t>
      </w:r>
      <w:r>
        <w:rPr>
          <w:rFonts w:hint="eastAsia" w:ascii="仿宋" w:hAnsi="仿宋" w:eastAsia="仿宋" w:cs="仿宋"/>
          <w:sz w:val="28"/>
          <w:szCs w:val="28"/>
        </w:rPr>
        <w:t>日前。</w:t>
      </w:r>
    </w:p>
    <w:p>
      <w:pPr>
        <w:ind w:firstLine="560" w:firstLineChars="200"/>
        <w:rPr>
          <w:rFonts w:ascii="仿宋" w:hAnsi="仿宋" w:eastAsia="仿宋" w:cs="仿宋"/>
          <w:sz w:val="28"/>
          <w:szCs w:val="28"/>
        </w:rPr>
      </w:pPr>
      <w:r>
        <w:rPr>
          <w:rFonts w:hint="eastAsia" w:ascii="仿宋" w:hAnsi="仿宋" w:eastAsia="仿宋" w:cs="仿宋"/>
          <w:sz w:val="28"/>
          <w:szCs w:val="28"/>
        </w:rPr>
        <w:t>（三）标的提供的地点</w:t>
      </w:r>
    </w:p>
    <w:p>
      <w:pPr>
        <w:ind w:firstLine="560" w:firstLineChars="200"/>
        <w:rPr>
          <w:rFonts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lang w:val="en-US" w:eastAsia="zh-CN"/>
        </w:rPr>
        <w:t>到</w:t>
      </w:r>
      <w:r>
        <w:rPr>
          <w:rFonts w:hint="eastAsia" w:ascii="仿宋" w:hAnsi="仿宋" w:eastAsia="仿宋" w:cs="仿宋"/>
          <w:sz w:val="28"/>
          <w:szCs w:val="28"/>
        </w:rPr>
        <w:t>指定地点（广州市</w:t>
      </w:r>
      <w:r>
        <w:rPr>
          <w:rFonts w:hint="eastAsia" w:ascii="仿宋" w:hAnsi="仿宋" w:eastAsia="仿宋" w:cs="仿宋"/>
          <w:sz w:val="28"/>
          <w:szCs w:val="28"/>
          <w:lang w:val="en-US" w:eastAsia="zh-CN"/>
        </w:rPr>
        <w:t>内</w:t>
      </w:r>
      <w:r>
        <w:rPr>
          <w:rFonts w:hint="eastAsia" w:ascii="仿宋" w:hAnsi="仿宋" w:eastAsia="仿宋" w:cs="仿宋"/>
          <w:sz w:val="28"/>
          <w:szCs w:val="28"/>
        </w:rPr>
        <w:t>）接收采购人送检的仪器或按采购人指定地点（广州市</w:t>
      </w:r>
      <w:r>
        <w:rPr>
          <w:rFonts w:hint="eastAsia" w:ascii="仿宋" w:hAnsi="仿宋" w:eastAsia="仿宋" w:cs="仿宋"/>
          <w:sz w:val="28"/>
          <w:szCs w:val="28"/>
          <w:lang w:val="en-US" w:eastAsia="zh-CN"/>
        </w:rPr>
        <w:t>内</w:t>
      </w:r>
      <w:r>
        <w:rPr>
          <w:rFonts w:hint="eastAsia" w:ascii="仿宋" w:hAnsi="仿宋" w:eastAsia="仿宋" w:cs="仿宋"/>
          <w:sz w:val="28"/>
          <w:szCs w:val="28"/>
        </w:rPr>
        <w:t>）上门检测。</w:t>
      </w:r>
    </w:p>
    <w:p>
      <w:pPr>
        <w:ind w:firstLine="560" w:firstLineChars="200"/>
        <w:rPr>
          <w:rFonts w:ascii="仿宋" w:hAnsi="仿宋" w:eastAsia="仿宋" w:cs="仿宋"/>
          <w:sz w:val="28"/>
          <w:szCs w:val="28"/>
        </w:rPr>
      </w:pPr>
      <w:r>
        <w:rPr>
          <w:rFonts w:hint="eastAsia" w:ascii="仿宋" w:hAnsi="仿宋" w:eastAsia="仿宋" w:cs="仿宋"/>
          <w:sz w:val="28"/>
          <w:szCs w:val="28"/>
        </w:rPr>
        <w:t>（四）采购资金支付</w:t>
      </w:r>
    </w:p>
    <w:p>
      <w:pPr>
        <w:ind w:firstLine="560" w:firstLineChars="200"/>
        <w:rPr>
          <w:rFonts w:ascii="仿宋" w:hAnsi="仿宋" w:eastAsia="仿宋" w:cs="仿宋"/>
          <w:sz w:val="28"/>
          <w:szCs w:val="28"/>
        </w:rPr>
      </w:pPr>
      <w:r>
        <w:rPr>
          <w:rFonts w:hint="eastAsia" w:ascii="仿宋" w:hAnsi="仿宋" w:eastAsia="仿宋" w:cs="仿宋"/>
          <w:sz w:val="28"/>
          <w:szCs w:val="28"/>
        </w:rPr>
        <w:t>1期：合同签定并收发票后5个工作日内支付合同总额的50%作为预付款；</w:t>
      </w:r>
    </w:p>
    <w:p>
      <w:pPr>
        <w:ind w:firstLine="560" w:firstLineChars="200"/>
        <w:rPr>
          <w:rFonts w:ascii="仿宋" w:hAnsi="仿宋" w:eastAsia="仿宋" w:cs="仿宋"/>
          <w:sz w:val="28"/>
          <w:szCs w:val="28"/>
        </w:rPr>
      </w:pPr>
      <w:r>
        <w:rPr>
          <w:rFonts w:hint="eastAsia" w:ascii="仿宋" w:hAnsi="仿宋" w:eastAsia="仿宋" w:cs="仿宋"/>
          <w:sz w:val="28"/>
          <w:szCs w:val="28"/>
        </w:rPr>
        <w:t>2期：收齐检定/校准报告并通过验收，收到发票后5个工作日内支付合同总额的50%款项。</w:t>
      </w:r>
    </w:p>
    <w:p>
      <w:pPr>
        <w:ind w:firstLine="560" w:firstLineChars="200"/>
        <w:rPr>
          <w:rFonts w:ascii="仿宋" w:hAnsi="仿宋" w:eastAsia="仿宋" w:cs="仿宋"/>
          <w:sz w:val="28"/>
          <w:szCs w:val="28"/>
        </w:rPr>
      </w:pPr>
      <w:r>
        <w:rPr>
          <w:rFonts w:hint="eastAsia" w:ascii="仿宋" w:hAnsi="仿宋" w:eastAsia="仿宋" w:cs="仿宋"/>
          <w:sz w:val="28"/>
          <w:szCs w:val="28"/>
        </w:rPr>
        <w:t>（五）验收要求</w:t>
      </w:r>
    </w:p>
    <w:p>
      <w:pPr>
        <w:ind w:firstLine="560" w:firstLineChars="200"/>
        <w:rPr>
          <w:rFonts w:ascii="仿宋" w:hAnsi="仿宋" w:eastAsia="仿宋" w:cs="仿宋"/>
          <w:sz w:val="28"/>
          <w:szCs w:val="28"/>
        </w:rPr>
      </w:pPr>
      <w:r>
        <w:rPr>
          <w:rFonts w:hint="eastAsia" w:ascii="仿宋" w:hAnsi="仿宋" w:eastAsia="仿宋" w:cs="仿宋"/>
          <w:sz w:val="28"/>
          <w:szCs w:val="28"/>
        </w:rPr>
        <w:t>1.验收时间及方式：收齐检定/校准报告后，由供应商提出验收申请，由采购人7个工作日内启动验收。由采购人对检定/校准报告进行初步验收。</w:t>
      </w:r>
    </w:p>
    <w:p>
      <w:pPr>
        <w:ind w:firstLine="560" w:firstLineChars="200"/>
        <w:rPr>
          <w:rFonts w:ascii="仿宋" w:hAnsi="仿宋" w:eastAsia="仿宋" w:cs="仿宋"/>
          <w:sz w:val="28"/>
          <w:szCs w:val="28"/>
        </w:rPr>
      </w:pPr>
      <w:r>
        <w:rPr>
          <w:rFonts w:hint="eastAsia" w:ascii="仿宋" w:hAnsi="仿宋" w:eastAsia="仿宋" w:cs="仿宋"/>
          <w:sz w:val="28"/>
          <w:szCs w:val="28"/>
        </w:rPr>
        <w:t>2.验收标准：</w:t>
      </w:r>
    </w:p>
    <w:p>
      <w:pPr>
        <w:ind w:firstLine="560" w:firstLineChars="200"/>
        <w:rPr>
          <w:rFonts w:ascii="仿宋" w:hAnsi="仿宋" w:eastAsia="仿宋" w:cs="仿宋"/>
          <w:sz w:val="28"/>
          <w:szCs w:val="28"/>
        </w:rPr>
      </w:pPr>
      <w:r>
        <w:rPr>
          <w:rFonts w:hint="eastAsia" w:ascii="仿宋" w:hAnsi="仿宋" w:eastAsia="仿宋" w:cs="仿宋"/>
          <w:sz w:val="28"/>
          <w:szCs w:val="28"/>
        </w:rPr>
        <w:t>（1）出具的计量检定证书符合计量国家检定规程（JJG）并经国家或者本省计量行政主管部门考核合格。</w:t>
      </w:r>
    </w:p>
    <w:p>
      <w:pPr>
        <w:ind w:firstLine="560" w:firstLineChars="200"/>
        <w:rPr>
          <w:rFonts w:ascii="仿宋" w:hAnsi="仿宋" w:eastAsia="仿宋" w:cs="仿宋"/>
          <w:sz w:val="28"/>
          <w:szCs w:val="28"/>
        </w:rPr>
      </w:pPr>
      <w:r>
        <w:rPr>
          <w:rFonts w:hint="eastAsia" w:ascii="仿宋" w:hAnsi="仿宋" w:eastAsia="仿宋" w:cs="仿宋"/>
          <w:sz w:val="28"/>
          <w:szCs w:val="28"/>
        </w:rPr>
        <w:t>（2）出具的计量校准证书符合国家校准规范（JJF）。</w:t>
      </w:r>
    </w:p>
    <w:p>
      <w:pPr>
        <w:ind w:firstLine="560" w:firstLineChars="200"/>
        <w:rPr>
          <w:rFonts w:ascii="仿宋" w:hAnsi="仿宋" w:eastAsia="仿宋" w:cs="仿宋"/>
          <w:sz w:val="28"/>
          <w:szCs w:val="28"/>
        </w:rPr>
      </w:pPr>
      <w:r>
        <w:rPr>
          <w:rFonts w:hint="eastAsia" w:ascii="仿宋" w:hAnsi="仿宋" w:eastAsia="仿宋" w:cs="仿宋"/>
          <w:sz w:val="28"/>
          <w:szCs w:val="28"/>
        </w:rPr>
        <w:t>（3）检定/校准证书≥5</w:t>
      </w:r>
      <w:r>
        <w:rPr>
          <w:rFonts w:hint="eastAsia" w:ascii="仿宋" w:hAnsi="仿宋" w:eastAsia="仿宋" w:cs="仿宋"/>
          <w:sz w:val="28"/>
          <w:szCs w:val="28"/>
          <w:lang w:val="en-US" w:eastAsia="zh-CN"/>
        </w:rPr>
        <w:t>5</w:t>
      </w:r>
      <w:r>
        <w:rPr>
          <w:rFonts w:hint="eastAsia" w:ascii="仿宋" w:hAnsi="仿宋" w:eastAsia="仿宋" w:cs="仿宋"/>
          <w:sz w:val="28"/>
          <w:szCs w:val="28"/>
        </w:rPr>
        <w:t>0份。</w:t>
      </w:r>
    </w:p>
    <w:p>
      <w:pPr>
        <w:ind w:firstLine="560" w:firstLineChars="200"/>
        <w:rPr>
          <w:rFonts w:ascii="仿宋" w:hAnsi="仿宋" w:eastAsia="仿宋" w:cs="仿宋"/>
          <w:sz w:val="28"/>
          <w:szCs w:val="28"/>
        </w:rPr>
      </w:pPr>
      <w:r>
        <w:rPr>
          <w:rFonts w:hint="eastAsia" w:ascii="仿宋" w:hAnsi="仿宋" w:eastAsia="仿宋" w:cs="仿宋"/>
          <w:sz w:val="28"/>
          <w:szCs w:val="28"/>
        </w:rPr>
        <w:t>（4）检定/校准报告具备溯源标准、鉴定依据文件、示值误差范围、检定校准因子。</w:t>
      </w:r>
    </w:p>
    <w:p>
      <w:pPr>
        <w:ind w:firstLine="560" w:firstLineChars="200"/>
        <w:rPr>
          <w:rFonts w:ascii="仿宋" w:hAnsi="仿宋" w:eastAsia="仿宋" w:cs="仿宋"/>
          <w:sz w:val="28"/>
          <w:szCs w:val="28"/>
        </w:rPr>
      </w:pPr>
      <w:r>
        <w:rPr>
          <w:rFonts w:hint="eastAsia" w:ascii="仿宋" w:hAnsi="仿宋" w:eastAsia="仿宋" w:cs="仿宋"/>
          <w:sz w:val="28"/>
          <w:szCs w:val="28"/>
        </w:rPr>
        <w:t>（5）仪器设备计量完毕后粘贴计量标识，或根据采购人的需求将计量标识移交采购人。</w:t>
      </w:r>
    </w:p>
    <w:p>
      <w:pPr>
        <w:ind w:firstLine="560" w:firstLineChars="200"/>
        <w:rPr>
          <w:rFonts w:ascii="仿宋" w:hAnsi="仿宋" w:eastAsia="仿宋" w:cs="仿宋"/>
          <w:sz w:val="28"/>
          <w:szCs w:val="28"/>
        </w:rPr>
      </w:pPr>
      <w:r>
        <w:rPr>
          <w:rFonts w:hint="eastAsia" w:ascii="仿宋" w:hAnsi="仿宋" w:eastAsia="仿宋" w:cs="仿宋"/>
          <w:sz w:val="28"/>
          <w:szCs w:val="28"/>
        </w:rPr>
        <w:t>3.验收费用：本项目验收所产生的所有费用由（各包组）供应商承担。</w:t>
      </w:r>
    </w:p>
    <w:p>
      <w:pPr>
        <w:rPr>
          <w:rFonts w:ascii="仿宋" w:hAnsi="仿宋" w:eastAsia="仿宋" w:cs="仿宋"/>
          <w:sz w:val="28"/>
          <w:szCs w:val="28"/>
        </w:rPr>
      </w:pPr>
      <w:r>
        <w:rPr>
          <w:rFonts w:hint="eastAsia" w:ascii="仿宋" w:hAnsi="仿宋" w:eastAsia="仿宋" w:cs="仿宋"/>
          <w:sz w:val="28"/>
          <w:szCs w:val="28"/>
        </w:rPr>
        <w:t>（六）其他要求</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1.合同项下的仪器设备在采购人验收合格之日起5个工作日内如对计量数据有疑问，供应商应就采购人的疑问负责做出解释，如需重新计量，供应商负责在3个工作日完成重新计量。</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2.如有提供虚假数据，一经发现，采购人有权解除本合同，且因此而产生的一切费用、损失（包括间接的损失、名誉的受损等）和责任由供应商承担。</w:t>
      </w:r>
    </w:p>
    <w:p>
      <w:pPr>
        <w:ind w:firstLine="560" w:firstLineChars="200"/>
        <w:rPr>
          <w:sz w:val="28"/>
          <w:szCs w:val="28"/>
        </w:rPr>
      </w:pPr>
    </w:p>
    <w:p>
      <w:pPr>
        <w:rPr>
          <w:rFonts w:ascii="仿宋" w:hAnsi="仿宋" w:eastAsia="仿宋"/>
          <w:sz w:val="28"/>
          <w:szCs w:val="28"/>
        </w:rPr>
      </w:pPr>
      <w:r>
        <w:rPr>
          <w:rFonts w:hint="eastAsia" w:ascii="仿宋" w:hAnsi="仿宋" w:eastAsia="仿宋"/>
          <w:sz w:val="28"/>
          <w:szCs w:val="28"/>
        </w:rPr>
        <w:t>附件一：</w:t>
      </w:r>
      <w:r>
        <w:rPr>
          <w:rFonts w:hint="eastAsia" w:ascii="仿宋" w:hAnsi="仿宋" w:eastAsia="仿宋" w:cs="宋体"/>
          <w:bCs/>
          <w:color w:val="000000"/>
          <w:kern w:val="0"/>
          <w:sz w:val="28"/>
          <w:szCs w:val="28"/>
        </w:rPr>
        <w:t>2024年仪器检定/校准清单</w:t>
      </w:r>
    </w:p>
    <w:p>
      <w:pPr>
        <w:rPr>
          <w:sz w:val="28"/>
          <w:szCs w:val="28"/>
        </w:rPr>
        <w:sectPr>
          <w:pgSz w:w="11906" w:h="16838"/>
          <w:pgMar w:top="1440" w:right="1800" w:bottom="1440" w:left="1800" w:header="851" w:footer="992" w:gutter="0"/>
          <w:cols w:space="425" w:num="1"/>
          <w:docGrid w:type="lines" w:linePitch="312" w:charSpace="0"/>
        </w:sectPr>
      </w:pPr>
    </w:p>
    <w:p>
      <w:pPr>
        <w:jc w:val="left"/>
        <w:rPr>
          <w:rFonts w:ascii="仿宋" w:hAnsi="仿宋" w:eastAsia="仿宋" w:cs="仿宋"/>
          <w:b/>
          <w:bCs/>
          <w:color w:val="000000"/>
          <w:kern w:val="0"/>
          <w:sz w:val="40"/>
          <w:szCs w:val="40"/>
        </w:rPr>
      </w:pPr>
      <w:r>
        <w:rPr>
          <w:rFonts w:hint="eastAsia" w:ascii="仿宋" w:hAnsi="仿宋" w:eastAsia="仿宋" w:cs="仿宋"/>
          <w:b/>
          <w:bCs/>
          <w:color w:val="000000"/>
          <w:kern w:val="0"/>
          <w:sz w:val="40"/>
          <w:szCs w:val="40"/>
        </w:rPr>
        <w:t>附件1</w:t>
      </w:r>
    </w:p>
    <w:p>
      <w:pPr>
        <w:jc w:val="center"/>
        <w:rPr>
          <w:rFonts w:ascii="仿宋" w:hAnsi="仿宋" w:eastAsia="仿宋" w:cs="仿宋"/>
          <w:sz w:val="32"/>
          <w:szCs w:val="32"/>
        </w:rPr>
      </w:pPr>
      <w:r>
        <w:rPr>
          <w:rFonts w:hint="eastAsia" w:ascii="仿宋" w:hAnsi="仿宋" w:eastAsia="仿宋" w:cs="仿宋"/>
          <w:b/>
          <w:bCs/>
          <w:color w:val="000000"/>
          <w:kern w:val="0"/>
          <w:sz w:val="32"/>
          <w:szCs w:val="32"/>
        </w:rPr>
        <w:t>2024年仪器检定/校准清单</w:t>
      </w:r>
    </w:p>
    <w:tbl>
      <w:tblPr>
        <w:tblStyle w:val="5"/>
        <w:tblpPr w:leftFromText="180" w:rightFromText="180" w:vertAnchor="text" w:horzAnchor="page" w:tblpX="1591" w:tblpY="183"/>
        <w:tblOverlap w:val="never"/>
        <w:tblW w:w="13602" w:type="dxa"/>
        <w:tblInd w:w="0" w:type="dxa"/>
        <w:tblLayout w:type="autofit"/>
        <w:tblCellMar>
          <w:top w:w="0" w:type="dxa"/>
          <w:left w:w="108" w:type="dxa"/>
          <w:bottom w:w="0" w:type="dxa"/>
          <w:right w:w="108" w:type="dxa"/>
        </w:tblCellMar>
      </w:tblPr>
      <w:tblGrid>
        <w:gridCol w:w="586"/>
        <w:gridCol w:w="2666"/>
        <w:gridCol w:w="3917"/>
        <w:gridCol w:w="6433"/>
      </w:tblGrid>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b/>
                <w:bCs/>
                <w:color w:val="000000"/>
                <w:szCs w:val="21"/>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b/>
                <w:bCs/>
                <w:color w:val="000000"/>
                <w:szCs w:val="21"/>
              </w:rPr>
            </w:pPr>
            <w:r>
              <w:rPr>
                <w:rFonts w:hint="eastAsia" w:ascii="仿宋" w:hAnsi="仿宋" w:eastAsia="仿宋" w:cs="仿宋"/>
                <w:b/>
                <w:bCs/>
                <w:color w:val="000000"/>
                <w:kern w:val="0"/>
                <w:szCs w:val="21"/>
                <w:lang w:bidi="ar"/>
              </w:rPr>
              <w:t>仪器名称</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b/>
                <w:bCs/>
                <w:color w:val="000000"/>
                <w:szCs w:val="21"/>
              </w:rPr>
            </w:pPr>
            <w:r>
              <w:rPr>
                <w:rFonts w:hint="eastAsia" w:ascii="仿宋" w:hAnsi="仿宋" w:eastAsia="仿宋" w:cs="仿宋"/>
                <w:b/>
                <w:bCs/>
                <w:color w:val="000000"/>
                <w:kern w:val="0"/>
                <w:szCs w:val="21"/>
                <w:lang w:bidi="ar"/>
              </w:rPr>
              <w:t>型号规格</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b/>
                <w:bCs/>
                <w:color w:val="000000"/>
                <w:szCs w:val="21"/>
              </w:rPr>
            </w:pPr>
            <w:r>
              <w:rPr>
                <w:rFonts w:hint="eastAsia" w:ascii="仿宋" w:hAnsi="仿宋" w:eastAsia="仿宋" w:cs="仿宋"/>
                <w:b/>
                <w:bCs/>
                <w:color w:val="000000"/>
                <w:kern w:val="0"/>
                <w:szCs w:val="21"/>
                <w:lang w:bidi="ar"/>
              </w:rPr>
              <w:t>准确度等级</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烷基汞专用分析仪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MERX</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U=5.0%;k=2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双目显微镜</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L1100(双目)</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U=1.6μm;k=2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722光栅型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U(λ)=2nm;k=2   U(τ)=0.4%;k=2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CO气体分析仪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GXH-3011A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CO2气体分析仪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GXH-3010E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一氧化碳红外线分析器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QGS-08B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XPE105 Max:120g d:0.01mg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U=0.06mg,k=2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电子水分测定仪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EM-120HR MaxK124g; d:0.1mg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U=0.05%;k=2  U=0.3mg,k=2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万分之一电子天平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FA200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U=0.5mg分度;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MSA225S-100-DU Max:220g d:0.01mg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U=0.08mg,k=2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细菌培养箱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HH-Y</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U=0.3</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紫外可见分光光度计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Genesysl 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紫外可见分光光度计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HP 8453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波长示值U=1.2nm;k=2 透射比示值U(τ)=0.3%;k=2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AG245一万/十万分之一</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U=0.06mg(40g);k=2 U=0.3mg(210g);k=2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水浴锅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HWS-26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U=0.5%FS.;k=2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PM600 万分之一</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U=0.02g,k=2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红外分光测油仪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OIL 460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U=4.0%;k=2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总有机碳分析仪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Multi N/C 3100/1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AWA6256B+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AWA6256B+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环境振动校准仪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AWA6070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722N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U(λ)=2nm;k=2   U(τ)=0.4%;k=2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DS500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 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高纯锗γ谱仪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GEM-C7080P4-76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DR 1900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钢尺水位计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KH-SWJ(100m)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氮氧化物分析仪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42i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一氧化碳分析仪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氮氧化物分析仪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42i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臭氧分析仪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U=6.0%,K=2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U=6.0%,K=2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一氧化碳分析仪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U=6.0%,K=2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二氧化硫分析仪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U=6.0%,K=2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便携式单波长χ射线荧光光谱仪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MERAK-TINY</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便携式单波长χ射线荧光光谱仪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MERAK-TINY</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LB-MS6X</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LB-MS6X</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显微镜</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REB-01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挥发性气体分析仪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EXPEC 3100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电磁辐射选频分析仪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BC100/EP600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U=6.0%,K=2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激光粒度分布仪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Bettesize2600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U=6.0%,K=2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YTD(W)-30kg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YTD(W)-3kg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YTD(W)-3kg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实验室盐度计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HWYDA-01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MTA5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MTA5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井深仪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ZE-GS2000/150m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钢尺水位计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ZE-GS2000/100m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MS3002TS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手持式微型自动气象站</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MHZ-402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ORION STAR A123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IQ-10000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冷原子吸收测汞仪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RA-5A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立式压力蒸汽灭菌器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YM50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立式压力蒸汽灭菌器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YM50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红外分光测油仪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OL1010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HQ1130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Oxi7310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低速自动平衡离心机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LDZ5-2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XS205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台式离心机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TL-5.0W</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ME802E/02 Max820g d:0.01g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XSU=1.0%FS.;k=2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U=0.02g;k=2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TRACE 1310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TRACE 1310/ISQ 7000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车载冰箱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汽车排放气体测试仪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FLA-502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7230G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7230G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BDFIA-8000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PXSJ-216F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U=0.01pH;k=2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原子吸收分光光度计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PinAAcle 900T</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U=2.5%;k=2,:U=5.0%;k=2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生化培养箱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LBI-300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生化培养箱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LBI-300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手提式高压蒸汽灭菌器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DSX-24X</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温度:U=0.4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测氡仪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BG2015P</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相对湿度:U=3%;k=2;温度:U=0.6</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手提式高压蒸汽灭菌器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DSX-24L</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温度:U=0.4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DDBJ-351L</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BDFIA-8000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相对湿度:U=3%;k=2;温度:U=0.6</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低本底α、β测量仪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FYFS-400X</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相对湿度:U=5%;k=2;温度:U=1</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DDBJ-351L</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便携式气相色谱-质谱联用仪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EXPEC 3500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数显恒温油浴锅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HH-S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8890/5977B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旋转蒸发仪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R-300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恒温恒湿室</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伏安极谱仪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884</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大流量烟尘（气）测试仪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YQ3000-D型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水浴恒温磁力搅拌器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SHJ-A4</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浊度计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WZB-175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Quik Chem FIA＋/8000Series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电磁辐射分析仪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NBM-550/EHP-50F, EF-0691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Urel=2.0%;k=2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水浴锅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XMTD-8222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水浴锅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XMTD-8222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p>
        </w:tc>
      </w:tr>
      <w:tr>
        <w:tblPrEx>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样品冷藏箱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HX-701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样品冷藏箱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HX-701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样品冷藏箱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HX-701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0.4%;k=2</w:t>
            </w:r>
          </w:p>
        </w:tc>
      </w:tr>
      <w:tr>
        <w:tblPrEx>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样品冷藏箱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HX-701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0.4%;k=2</w:t>
            </w:r>
          </w:p>
        </w:tc>
      </w:tr>
      <w:tr>
        <w:tblPrEx>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液相色谱-质谱联用仪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Exion LC/5500+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浊度计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WZS-188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YP202N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0.02g;k=2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全自动红外测油仪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OL 1013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便携式车用尿素浓度计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MSDR-P2-AdBlue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U=(0.2～0.5)m/s(k=2)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便携式车用尿素浓度计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MSDR-P2-AdBlue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便携式车用尿素浓度计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MSDR-P2-AdBlue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便携式车用尿素浓度计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MSDR-P2-AdBlue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便携式车用尿素浓度计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MSDR-P2-AdBlue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便携式车用尿素浓度计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MSDR-P2-AdBlue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电磁辐射测量仪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EMR-300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U=1.2dB k=2 场强：U=1.2dB 包含因子K=2</w:t>
            </w:r>
          </w:p>
        </w:tc>
      </w:tr>
      <w:tr>
        <w:tblPrEx>
          <w:tblCellMar>
            <w:top w:w="0" w:type="dxa"/>
            <w:left w:w="108" w:type="dxa"/>
            <w:bottom w:w="0" w:type="dxa"/>
            <w:right w:w="108" w:type="dxa"/>
          </w:tblCellMar>
        </w:tblPrEx>
        <w:trPr>
          <w:trHeight w:val="30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镨钕滤光片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U=0.30nm;k=2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中性滤光片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U(τ)=0.20%;k=2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滤膜自动称重系统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AWS-1R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U=0.010mg;K=2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砝码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1mg~500mg,1g~200g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U=(0.02~0.6)mg;k=2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砝码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1mg~500mg,1g~200g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U=(0.02~0.6)mg;k=2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44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BS224S 万分之一</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U=0.5mg;k=2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双目显微镜</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尼康50i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U=1.6μm;k=2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二氧化碳红外线分析器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QGS-08B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GC-2010(含放射源63Ni)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便携式气相色谱-质谱联用仪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HAPSITE SMART (配DELL手提)</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Ur=13%;k=2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气相色谱/质谱仪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GC2010/GCMS-QP2010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Ur=13%;k=2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JJ500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U=0.02g;k=2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连续测氡仪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PCMR-1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仪器本底：5.1，重复性：2.6，体积活度响应：0.84，体积活度响应年偏离量：1.1，相对固有误差3.6</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紫外辐射照度计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ZDZ-1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Urel=20%;k=2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二氧化硫监测仪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可见(光栅)分光光度计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722N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波长示值 U=2 nm;k=2 透射比示值 U(τ)=0.4%;k=2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0.2dB,k=2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气体动态校准仪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146i-BT3BEAB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气体动态校准仪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146i-BT3BEAB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四级杆电感耦合等离子体质谱仪（ICP-MS）</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X series</w:t>
            </w:r>
            <w:r>
              <w:rPr>
                <w:rFonts w:hint="eastAsia" w:ascii="宋体" w:hAnsi="宋体" w:eastAsia="宋体" w:cs="宋体"/>
                <w:sz w:val="20"/>
                <w:szCs w:val="20"/>
              </w:rPr>
              <w:t>Ⅱ</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Ur=10%;k=2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实时信号分析仪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AWA6291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傅立叶变换红外光谱仪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Spectrum100 FT-IR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U=0.3cm-1;k=2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原子荧光光度计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AFS-9130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Ur=0.02ng;k=2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7890A/5975C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Ur=13%;k=2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气相色谱仪和热解吸收系统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7890A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Ur=20%;k=2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热释光剂量测量仪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FJ427A1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工频电磁辐射分析仪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EFA-300B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电场：U=0.3dB, k=2 标淮场：U=0.5bB K=2 磁场U=1.0%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干扰接收机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Pmm9010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多功能辐射测量仪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6150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b/H探头:U=10%(k=2) t/H探头:U=15%(k=2)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αβ表面污染仪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como170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JA1003N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U=2mg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手持式声学多普勒流速仪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FlowTracke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PHS-3C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电计示值:U(pH)=0.01;k=2 仪器计示值:U(pH)=0.02;k=2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RAEPGM7340K</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RAEPGM7340K</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便携式电子皂膜流量计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TH-ZM8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6820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Ur=5% 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箱式电阻炉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SX2-4-10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便携式流速流量测定仪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Flow Tracker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风向测速仪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U=(0.2～0.5)m/s;k=2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Spectrum lab24</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波长示值:U=2nm k=2 透射比示值:U(τ)=0.4%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722N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波长示值:U=2nm k=2 透射比示值:U(τ)=0.4%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雷磁离子分析仪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PXSJ-216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mV:U=0.01%FS;k=2   pX:U(pX)=0.02;k=2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AWA6291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U=(0.2-0.5)m/s;k=2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U=(0.2-0.5)m/s;k=2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U=(0.2-0.5)m/s;k=2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U=(0.2-0.5)m/s;k=2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U=(0.2-0.5)m/s;k=2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U=(0.2～0.5)m/s;k=2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U=(0.2-0.5)m/s;k=2</w:t>
            </w:r>
          </w:p>
        </w:tc>
      </w:tr>
      <w:tr>
        <w:tblPrEx>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生化培养箱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BPX-162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U=0.3</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氮氧化物监测仪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42i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U=2.0%;k=2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二氧化硫监测仪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二氧化硫监测仪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臭氧监测仪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一氧化碳监测仪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U=1.0%FS;k=2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动态校准系统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146i111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动态校准系统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146i111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显微镜</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Axio Scope AI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Ur=1.6μm;k=2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电热恒温培养箱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BPX-162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U=0.3</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ORP分析仪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电计示值：U(pH)=0.01;k=2  仪器示值：U(pH)=0.02 ; 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ORP分析仪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U(pH)=0.02;k=2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U(pH)=0.02;k=2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U=0.10mg/L;k=2</w:t>
            </w:r>
          </w:p>
        </w:tc>
      </w:tr>
      <w:tr>
        <w:tblPrEx>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U=0.10mg/L;k=2</w:t>
            </w:r>
          </w:p>
        </w:tc>
      </w:tr>
      <w:tr>
        <w:tblPrEx>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U=0.10mg/L;k=2</w:t>
            </w:r>
          </w:p>
        </w:tc>
      </w:tr>
      <w:tr>
        <w:tblPrEx>
          <w:tblCellMar>
            <w:top w:w="0" w:type="dxa"/>
            <w:left w:w="108" w:type="dxa"/>
            <w:bottom w:w="0" w:type="dxa"/>
            <w:right w:w="108" w:type="dxa"/>
          </w:tblCellMar>
        </w:tblPrEx>
        <w:trPr>
          <w:trHeight w:val="12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U=0.10mg/L;k=2</w:t>
            </w:r>
          </w:p>
        </w:tc>
      </w:tr>
      <w:tr>
        <w:tblPrEx>
          <w:tblCellMar>
            <w:top w:w="0" w:type="dxa"/>
            <w:left w:w="108" w:type="dxa"/>
            <w:bottom w:w="0" w:type="dxa"/>
            <w:right w:w="108" w:type="dxa"/>
          </w:tblCellMar>
        </w:tblPrEx>
        <w:trPr>
          <w:trHeight w:val="12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αβ表面污染仪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como170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溴化镧便携式γ能谱仪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Model 711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U=10%(k=2)</w:t>
            </w: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多功能辐射测量仪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6150AD</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6150AD-b/H:U=10%;k=2 6150AD-t/H:U=10%;k=2</w:t>
            </w:r>
          </w:p>
        </w:tc>
      </w:tr>
      <w:tr>
        <w:tblPrEx>
          <w:tblCellMar>
            <w:top w:w="0" w:type="dxa"/>
            <w:left w:w="108" w:type="dxa"/>
            <w:bottom w:w="0" w:type="dxa"/>
            <w:right w:w="108" w:type="dxa"/>
          </w:tblCellMar>
        </w:tblPrEx>
        <w:trPr>
          <w:trHeight w:val="12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αβ表面污染仪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Como170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多功能辐射测量仪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6150AD</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6150AD-b/H:U=10%;k=2 6150AD-t/H:U=15%;k=2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臭氧分析仪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臭氧分析仪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7890A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7890A（含放射源Ni63）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液相色谱仪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126Infinity</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电子天平（荧光配套）</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ME235S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U=0.07mg(70g);k=2 U=0.12mg(230g);k=2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综合气体检测仪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NH3:U=3.0%FS;k=2 CO:U=3.0%FS;k=2 H2S:U=3.0μmol/mol;k=2 HCN:U=3.0μmol/mol;k=2 SF6:U=5.0%FS;k=2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烟尘(气)自动测试仪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3012H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烟尘:U=1.5%FS;k=2 烟气:SO2 U=3.0%;k=2 O2\NO\CO U=2.0%;k=2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YSI ProoDo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YSI ProoDo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U=0.10mg/L;k=2</w:t>
            </w:r>
          </w:p>
        </w:tc>
      </w:tr>
      <w:tr>
        <w:tblPrEx>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二氧化硫分析仪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COD消解仪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DRB200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XS205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U=0.08mg(70g);k=2 U=0.3mg(220g);k=2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手持式声学多普勒流速仪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FlowTracke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ICP发射光谱仪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Optima 8300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Ur=4%;k=2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液相色谱-质谱联用仪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1290 Infinity/6420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SO2:U=3.0%FS;k=2 NH3:U=3.0%FS;k=2 CO:U=3.0%FS;k=2 H2S:U=3.0μmol/mol;k=2 HCN:U=3.0μmol/mol;k=2 C2H5</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BAM1020型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BAM1020型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生化培养箱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SPX-250SH-II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生化培养箱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SPX-250SH-II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电计示值：U(pH)=0.01;k=2 仪器示值：U(pH)=0.02 ;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U(pH)=0.02;k=2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U(pH)=0.02;k=2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电计示值：U(pH)=0.01;k=2 仪器示值：U(pH)=0.02 ;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电计示值：U(pH)=0.01;k=2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实时信号分析仪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AWA6291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原子吸收分光光度计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Z-2010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火焰法:Ur=2.5%;k=2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离子色谱仪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ICS-5000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立式压力蒸汽灭菌器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BXM-30R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电子流量计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Defender 530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722N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波长：U=2 nm; k=2 透射： U(t)=0.4%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PGM7360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PGM7360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U=3.0%FS;k=2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数字式气压表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C300型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U=1.0hPa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手持式温湿度计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testo 625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相对湿度的测量：U=3.0%RH,K=2 温度的测量：U=0.6</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电计：U=0.01 K=2 仪器：U(pH)=0.02;K=2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电计：U=0.01 K=2 仪器：U(pH)=0.02;K=2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电计：U=0.01;K=2  仪器U=0.02,K=2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DO600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 ;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DO600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 ;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DO600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 ;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高负载颗粒物采样器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HY-100G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 ; K=2</w:t>
            </w:r>
          </w:p>
        </w:tc>
      </w:tr>
      <w:tr>
        <w:tblPrEx>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高负载颗粒物采样器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HY-100G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 ;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COD分光光度计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DR3900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波长：U=2nm;K=2 透射比：U(τ)=40%;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中流量智能TSP采样器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崂应2030型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中流量智能TSP采样器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崂应2030型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 hPa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 hPa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0.7hPa</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0.2dB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 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U=0.7hPa;k=2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U=0.7hPa;k=2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 ;K=2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 ;K=2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DO600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U=0.10mg/L ;K=2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深水温度计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油气回收多参数检测仪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7003型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压力部分Ur=0.19% k=2 流量测量 Ur=2.0%;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总悬浮颗粒物 U=1.5%；K=2  大气采样 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烟气分析仪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YQ3000-B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SO2 、NO2 U=3.0%; k=2 O2 、NO、 CO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烟气分析仪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YQ3000-B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SO2 、NO2 U=3.0%; k=2 O2 、NO、 CO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总悬浮颗粒采样部分：U=1.5%;K=2，大气采样部分：U=1.5%;K=2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环境空气颗粒物综合采样器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ZR-3920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环境空气颗粒物综合采样器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ZR-3920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崂应3012H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烟尘采样部分：U=1.5%FS;K=2，烟气分析部分：SO2 、NO2 U=3.0%; k=2 O2 、NO、 CO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YQ3000-C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烟尘采样部分：U=1.5%FS;K=2，烟气分析部分：O2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YQ3000-C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烟尘采样部分：U=1.5%FS;K=2，烟气分析部分：O2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YQ3000-C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烟尘采样部分：U=1.5%FS;K=2，烟气分析部分：O2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大流量烟尘（气）测试仪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YQ3000-D</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烟尘采样部分：U=1.5%FS;K=2，烟气分析部分：SO2 、NO2 U=3.0%; k=2 O2 、NO、 CO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7890B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检测限：Ur=20%;K=2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7890B GC/5977B MSD</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信噪比：Ur=13%;K=2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7890B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检测限：Ur=20%;K=2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荧光生物显微镜</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BK6000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U=2.00μm;k=2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体视显微镜</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SZ780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U=0.03X;k=2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透射式烟度计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FLB-100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U(τ)=0.7%;k=2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透射式烟度计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FLB-100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U(τ)=0.7%;k=2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透射式烟度计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FLB-100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U(τ)=0.3%;k=2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汽车排放气体测试仪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FLA-501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CO/C3 H8/CO2/N2 Ur=1% K=2 ； O2/N2 Ur=1% K=2   Ur=0.1% K=2 ；NO/N2 Ur=1%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透射式烟度计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FLB-100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U(τ)=0.3%;k=2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透射式烟度计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FLB-100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U(τ)=0.3%;k=2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智能双路烟气采样器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崂应3072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GH-60E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 U=1.5%FS K=2 ； SO2、NO2 U=3% K=2 ；CO、O2、NO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崂山2050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总悬浮颗粒物采样部分 U=1.5% K=2 大气采样部分 U=1.5%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个体防爆大气采样器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DFZ-15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PH/ORP计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电计PH  U＝0.01；K＝2  仪器PH  U＝0.02  K＝2  仪器ORP  U＝0.5%FS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PH/ORP计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电计PH  U＝0.01；K＝2  仪器PH  U＝0.02  K＝2  仪器ORP  U＝0.5%FS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崂应7030S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崂应7030S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崂应7030S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便携式气体检测仪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TY2000-B型（吸入式）</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NH3:U=3.0%FS;k=2 CO:U=3.0%FS;k=2 H2S:U=3.0μmol/mol;k=2 HCN:U=3.0μmol/mol;k=2 SF6:U=5.0%FS;k=2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（0－40）</w:t>
            </w:r>
            <w:r>
              <w:rPr>
                <w:rFonts w:hint="eastAsia" w:ascii="宋体" w:hAnsi="宋体" w:eastAsia="宋体" w:cs="宋体"/>
                <w:sz w:val="20"/>
                <w:szCs w:val="20"/>
              </w:rPr>
              <w:t>℃</w:t>
            </w:r>
            <w:r>
              <w:rPr>
                <w:rFonts w:ascii="Arial" w:hAnsi="Arial" w:cs="Arial"/>
                <w:sz w:val="20"/>
                <w:szCs w:val="20"/>
              </w:rPr>
              <w:t xml:space="preserve"> 0.2</w:t>
            </w:r>
            <w:r>
              <w:rPr>
                <w:rFonts w:hint="eastAsia" w:ascii="宋体" w:hAnsi="宋体" w:eastAsia="宋体" w:cs="宋体"/>
                <w:sz w:val="20"/>
                <w:szCs w:val="20"/>
              </w:rPr>
              <w:t>℃</w:t>
            </w:r>
            <w:r>
              <w:rPr>
                <w:rFonts w:ascii="Arial" w:hAnsi="Arial" w:cs="Arial"/>
                <w:sz w:val="20"/>
                <w:szCs w:val="20"/>
              </w:rPr>
              <w:t>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U＝0.10</w:t>
            </w:r>
            <w:r>
              <w:rPr>
                <w:rFonts w:hint="eastAsia" w:ascii="宋体" w:hAnsi="宋体" w:eastAsia="宋体" w:cs="宋体"/>
                <w:sz w:val="20"/>
                <w:szCs w:val="20"/>
              </w:rPr>
              <w:t>℃</w:t>
            </w:r>
            <w:r>
              <w:rPr>
                <w:rFonts w:ascii="Arial" w:hAnsi="Arial" w:cs="Arial"/>
                <w:sz w:val="20"/>
                <w:szCs w:val="20"/>
              </w:rPr>
              <w:t xml:space="preserve">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油气回收多参数检测仪（流量部分）</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崂应7003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 U=1.5%FS K=2 ； SO2、NO2 U=3% K=2 ；CO、O2、NO U=2.0% 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 U=1.5%FS K=2 ； SO2、NO2 U=3% K=2 ；CO、O2、NO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 U=1.5%FS K=2 ； SO2、NO2 U=3% K=2 ；CO、O2、NO U=2.0% K=2</w:t>
            </w: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 U=1.5%FS K=2 ； SO2、NO2 U=3% K=2 ；CO、O2、NO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 U=1.5%FS K=2 ； SO2、NO2 U=3% K=2 ；CO、O2、NO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 U=1.5%FS K=2 ； SO2、NO2 U=3% K=2 ；CO、O2、NO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油气回收多参数检测仪（流量部分）</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崂应7003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烟尘采样部分 U=1.5%FS K=2 ； SO2、NO2 U=3% K=2 ；CO、O2、NO U=2.0% 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U=1.0hpa;k=2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U=0.2dB;k=2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测汞仪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RA-915M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U=1μg/mL，k=2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离子色谱仪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930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Urel=0.7%，k=2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智能高精度综合标准仪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崂应8040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PM2.5颗粒物监测仪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BAM-1020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U=6.0%；K=2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PM2.5颗粒物监测仪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BAM-1020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U=6.0%；K=2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U-1.2nm；K=2 U(τ)=0.7%;k=2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多功能烟气分析仪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J2KN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多功能烟气分析仪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J2KN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U=2~3%；K=2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S220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U(pH)=0.1;k=2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PXSJ-216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U(pH)=0.1;k=2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低本底α/β检测仪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MPC 9604</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U=4.1%；K=2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智能电子皂膜流量计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YLB-4106型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流量：U=1.1%；K=2表压：U=0.2~4.2（K=2）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中流量孔口校准仪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YLB-4220型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流量：U=1.1%；K=2表压：U=0.2~4.2（K=2）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中流量孔口校准仪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YLB-4220型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流量：U=1.1%；K=2表压：U=0.2~4.2（K=2）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中流量孔口校准仪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YLB-4220型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流量：U=1.1%；K=2表压：U=0.2~4.2（K=2）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FIA-6000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Ur=47%;K=2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GC9720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Ur=20%;K=2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四极杆串联高分辨液质联用仪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LC-30AD/X500R QTOF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Ur=2%;K=2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SAN++SYSTEM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Ur=47%;K=2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马弗炉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LT15/11/0450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U=5</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AA1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Ur=47%;K=2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自动定硫仪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SDS820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U(p)=0.10%;K=2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全自动翻转式振动仪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AR-8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ORION STAR A222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U=0.5%;K=2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马弗炉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MFLC-7/12A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U=5</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马弗炉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MFLC-7/12A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U=5</w:t>
            </w:r>
            <w:r>
              <w:rPr>
                <w:rFonts w:hint="eastAsia" w:ascii="宋体" w:hAnsi="宋体" w:eastAsia="宋体" w:cs="宋体"/>
                <w:sz w:val="20"/>
                <w:szCs w:val="20"/>
              </w:rPr>
              <w:t>℃</w:t>
            </w:r>
            <w:r>
              <w:rPr>
                <w:rFonts w:ascii="Arial" w:hAnsi="Arial" w:cs="Arial"/>
                <w:sz w:val="20"/>
                <w:szCs w:val="20"/>
              </w:rPr>
              <w:t>;K=2</w:t>
            </w:r>
          </w:p>
        </w:tc>
      </w:tr>
      <w:tr>
        <w:tblPrEx>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电感耦合等离子体发射光谱仪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iCAP 7400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U=4.0%;K=2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紫外可见分光光度计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T9</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eastAsia="宋体" w:cs="Arial"/>
                <w:sz w:val="20"/>
                <w:szCs w:val="20"/>
              </w:rPr>
            </w:pPr>
            <w:r>
              <w:rPr>
                <w:rFonts w:ascii="Arial" w:hAnsi="Arial" w:cs="Arial"/>
                <w:sz w:val="20"/>
                <w:szCs w:val="20"/>
              </w:rPr>
              <w:t>U-0.4nm；K=2 U(τ)=0.3%;k=2</w:t>
            </w: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便携式痕量金属分析仪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PDV6000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TVOC检测仪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RAEPGM7340K</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便携式重金属分析仪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PDV6000 Plus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AWA6291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深水温度计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（0~40）℃ 0.2℃分度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宋体"/>
                <w:sz w:val="24"/>
                <w:szCs w:val="24"/>
              </w:rPr>
            </w:pPr>
            <w:r>
              <w:rPr>
                <w:rFonts w:hint="eastAsia" w:ascii="楷体" w:hAnsi="楷体" w:eastAsia="楷体"/>
              </w:rPr>
              <w:t>ORP分析仪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V-2000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127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崂应3012H 新08代</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BSWA308I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BSWA308I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BSWA308I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BSWA308I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BSWA308I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PH计（ORP）</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DO600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烟气综合分析仪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F-550CI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3012H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动态气体配气仪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ER5211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DO600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DO600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烟尘（气）采样仪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烟尘（气）采样仪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烟尘（气）采样仪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便携式溶解仪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A223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便携式溶解仪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A223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便携式溶解仪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A223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便携式溶解仪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A223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便携式溶解仪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A223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便携式溶解仪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A223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智能中流量(TSP)采样器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智能中流量(TSP)采样器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一级声校准器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AWA6228B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AWA6228B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AWA6228B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AWA6228B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半挥发性有机物采样仪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3012H(USR 08代)</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便携式大流量低浓度烟尘自动测试仪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YQ3000-D</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综合气体分析仪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综合气体分析仪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傅立叶红外气体分析仪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Gasmet DX4045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大气采样器(多路恒温)</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大气采样器(多路恒温)</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崂应2050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智能皂膜流量计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崂应7030S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智能皂膜流量计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崂应7030S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智能皂膜流量计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崂应7030S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低量程大流量烟尘气采样器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金仕达GH-60E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防爆大气采样器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DF2-15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防爆大气采样器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DF2-15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防爆大气采样器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DF2-15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防爆大气采样器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DF2-15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SWJ-73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65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SWJ-73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SWJ-73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50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A123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甲醛测试仪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PPM-400 ST</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甲醛测试仪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PPM-400 ST</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86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动态配气仪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YLB-4800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仿宋" w:hAnsi="仿宋" w:eastAsia="仿宋" w:cs="仿宋"/>
                <w:color w:val="000000"/>
                <w:sz w:val="22"/>
              </w:rPr>
            </w:pPr>
            <w:r>
              <w:rPr>
                <w:rFonts w:hint="eastAsia" w:ascii="仿宋" w:hAnsi="仿宋" w:eastAsia="仿宋" w:cs="仿宋"/>
                <w:color w:val="000000"/>
                <w:kern w:val="0"/>
                <w:sz w:val="22"/>
                <w:lang w:bidi="ar"/>
              </w:rPr>
              <w:t>545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YLB-2700E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盐度计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VOC小流量空气采样器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VOC小流量空气采样器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VOC小流量空气采样器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VOC小流量空气采样器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VOC小流量空气采样器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便携式多参数有毒有害气体检测仪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20E27067</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多路恒流恒温采样器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3H03001908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多路恒流恒温采样器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3H03002596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多路恒流恒温采样器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3H03002459</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多路恒流恒温采样器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3H03002219</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多路恒流恒温采样器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3H03002116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多路恒流恒温采样器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3H03002300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便携式水中石油类分析仪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10130000120060</w:t>
            </w:r>
            <w:r>
              <w:rPr>
                <w:rFonts w:hint="eastAsia"/>
                <w:sz w:val="20"/>
                <w:szCs w:val="20"/>
              </w:rPr>
              <w:br w:type="textWrapping"/>
            </w:r>
            <w:r>
              <w:rPr>
                <w:rFonts w:hint="eastAsia"/>
                <w:sz w:val="20"/>
                <w:szCs w:val="20"/>
              </w:rPr>
              <w:t>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HACH 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便携式VOCs(FID)检测仪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EXPEC-3200-120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ODS分析仪(冷媒鉴别仪)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RI-700H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井深仪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多参数水质测定仪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MTA5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MTA5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便携式甲烷非甲烷分析仪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EXPEC 3200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手持式微型自动气象站</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MHZ-402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r>
              <w:rPr>
                <w:rFonts w:hint="eastAsia"/>
                <w:color w:val="000000"/>
                <w:sz w:val="22"/>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r>
              <w:rPr>
                <w:rFonts w:hint="eastAsia"/>
                <w:color w:val="000000"/>
                <w:sz w:val="22"/>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r>
              <w:rPr>
                <w:rFonts w:hint="eastAsia"/>
                <w:color w:val="000000"/>
                <w:sz w:val="22"/>
              </w:rPr>
              <w:t>便携式分光光度计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r>
              <w:rPr>
                <w:rFonts w:hint="eastAsia"/>
                <w:color w:val="000000"/>
                <w:sz w:val="22"/>
              </w:rPr>
              <w:t>DR1900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r>
              <w:rPr>
                <w:rFonts w:hint="eastAsia"/>
                <w:color w:val="000000"/>
                <w:sz w:val="22"/>
              </w:rPr>
              <w:t>便携式地下水监测井井深测定仪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r>
              <w:rPr>
                <w:rFonts w:hint="eastAsia"/>
                <w:color w:val="000000"/>
                <w:sz w:val="22"/>
              </w:rPr>
              <w:t>KH-JSY</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eastAsia="宋体" w:cs="宋体"/>
                <w:color w:val="000000"/>
                <w:sz w:val="22"/>
              </w:rPr>
            </w:pPr>
            <w:r>
              <w:rPr>
                <w:rFonts w:hint="eastAsia"/>
                <w:color w:val="000000"/>
                <w:sz w:val="22"/>
              </w:rPr>
              <w:t>583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r>
              <w:rPr>
                <w:rFonts w:hint="eastAsia"/>
                <w:color w:val="000000"/>
                <w:sz w:val="22"/>
              </w:rPr>
              <w:t>便携式地下水水位计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r>
              <w:rPr>
                <w:rFonts w:hint="eastAsia"/>
                <w:color w:val="000000"/>
                <w:sz w:val="22"/>
              </w:rPr>
              <w:t>KH-SWJ</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bl>
    <w:p>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WRiNDkwNjVhZmM3OWQ2YWQyMTgwNjc0NjFhZWUifQ=="/>
  </w:docVars>
  <w:rsids>
    <w:rsidRoot w:val="0081366F"/>
    <w:rsid w:val="00007075"/>
    <w:rsid w:val="0002455D"/>
    <w:rsid w:val="000408DB"/>
    <w:rsid w:val="00042445"/>
    <w:rsid w:val="0006002B"/>
    <w:rsid w:val="000C0E1F"/>
    <w:rsid w:val="000C210D"/>
    <w:rsid w:val="000E6206"/>
    <w:rsid w:val="0012232B"/>
    <w:rsid w:val="001427EB"/>
    <w:rsid w:val="0015779E"/>
    <w:rsid w:val="00160A65"/>
    <w:rsid w:val="001A1C24"/>
    <w:rsid w:val="001B23D2"/>
    <w:rsid w:val="001C0975"/>
    <w:rsid w:val="001D48A8"/>
    <w:rsid w:val="001E0E01"/>
    <w:rsid w:val="001E6D84"/>
    <w:rsid w:val="001F05A0"/>
    <w:rsid w:val="00223C9C"/>
    <w:rsid w:val="00226A29"/>
    <w:rsid w:val="00255738"/>
    <w:rsid w:val="00266D50"/>
    <w:rsid w:val="0029126A"/>
    <w:rsid w:val="002930F1"/>
    <w:rsid w:val="003B6067"/>
    <w:rsid w:val="003F2A22"/>
    <w:rsid w:val="00404708"/>
    <w:rsid w:val="004076AD"/>
    <w:rsid w:val="004101D1"/>
    <w:rsid w:val="0041319F"/>
    <w:rsid w:val="0042429C"/>
    <w:rsid w:val="00434DE1"/>
    <w:rsid w:val="00436F70"/>
    <w:rsid w:val="004529E9"/>
    <w:rsid w:val="00466874"/>
    <w:rsid w:val="004C6CE1"/>
    <w:rsid w:val="004D1813"/>
    <w:rsid w:val="004E132E"/>
    <w:rsid w:val="004E48F9"/>
    <w:rsid w:val="00513284"/>
    <w:rsid w:val="00525095"/>
    <w:rsid w:val="0059056B"/>
    <w:rsid w:val="005A4576"/>
    <w:rsid w:val="005E1062"/>
    <w:rsid w:val="00607159"/>
    <w:rsid w:val="00632906"/>
    <w:rsid w:val="00634485"/>
    <w:rsid w:val="00653F9F"/>
    <w:rsid w:val="0069106C"/>
    <w:rsid w:val="006949ED"/>
    <w:rsid w:val="006A41FD"/>
    <w:rsid w:val="006C1092"/>
    <w:rsid w:val="006C79C1"/>
    <w:rsid w:val="006E1B46"/>
    <w:rsid w:val="006E733F"/>
    <w:rsid w:val="00717C43"/>
    <w:rsid w:val="00721089"/>
    <w:rsid w:val="007262BD"/>
    <w:rsid w:val="00752022"/>
    <w:rsid w:val="00764621"/>
    <w:rsid w:val="00766496"/>
    <w:rsid w:val="007A5014"/>
    <w:rsid w:val="007F0EDB"/>
    <w:rsid w:val="0081366F"/>
    <w:rsid w:val="00813931"/>
    <w:rsid w:val="00841ABD"/>
    <w:rsid w:val="00861460"/>
    <w:rsid w:val="00862D11"/>
    <w:rsid w:val="00864C7B"/>
    <w:rsid w:val="00884D2C"/>
    <w:rsid w:val="008B4EFF"/>
    <w:rsid w:val="008F7769"/>
    <w:rsid w:val="0090422F"/>
    <w:rsid w:val="0094209D"/>
    <w:rsid w:val="0095316C"/>
    <w:rsid w:val="00987418"/>
    <w:rsid w:val="00991296"/>
    <w:rsid w:val="00995696"/>
    <w:rsid w:val="009B2649"/>
    <w:rsid w:val="009C1671"/>
    <w:rsid w:val="009E1097"/>
    <w:rsid w:val="00A071D6"/>
    <w:rsid w:val="00A25CE5"/>
    <w:rsid w:val="00A27127"/>
    <w:rsid w:val="00A42CED"/>
    <w:rsid w:val="00AA0646"/>
    <w:rsid w:val="00AA39A1"/>
    <w:rsid w:val="00AA6245"/>
    <w:rsid w:val="00AC4823"/>
    <w:rsid w:val="00AD55C5"/>
    <w:rsid w:val="00B14185"/>
    <w:rsid w:val="00B23094"/>
    <w:rsid w:val="00B26791"/>
    <w:rsid w:val="00B64958"/>
    <w:rsid w:val="00B74DE3"/>
    <w:rsid w:val="00BB3C5D"/>
    <w:rsid w:val="00BC431F"/>
    <w:rsid w:val="00C30241"/>
    <w:rsid w:val="00C35768"/>
    <w:rsid w:val="00C615BE"/>
    <w:rsid w:val="00C70C80"/>
    <w:rsid w:val="00C749B6"/>
    <w:rsid w:val="00C85E9D"/>
    <w:rsid w:val="00CF5FDE"/>
    <w:rsid w:val="00D64B89"/>
    <w:rsid w:val="00D72F68"/>
    <w:rsid w:val="00D74BD3"/>
    <w:rsid w:val="00D919FB"/>
    <w:rsid w:val="00DB242D"/>
    <w:rsid w:val="00E016EB"/>
    <w:rsid w:val="00E02DD1"/>
    <w:rsid w:val="00E300F7"/>
    <w:rsid w:val="00EF61C2"/>
    <w:rsid w:val="00EF6AA1"/>
    <w:rsid w:val="00F01C94"/>
    <w:rsid w:val="00F138EC"/>
    <w:rsid w:val="00F27EED"/>
    <w:rsid w:val="00F41D9F"/>
    <w:rsid w:val="00F65391"/>
    <w:rsid w:val="00F7636B"/>
    <w:rsid w:val="00FB3F22"/>
    <w:rsid w:val="00FC534F"/>
    <w:rsid w:val="00FF48CF"/>
    <w:rsid w:val="00FF639F"/>
    <w:rsid w:val="00FF6541"/>
    <w:rsid w:val="065D4DCB"/>
    <w:rsid w:val="0AAF000F"/>
    <w:rsid w:val="0CCE47B7"/>
    <w:rsid w:val="1DE65DC5"/>
    <w:rsid w:val="55E74E90"/>
    <w:rsid w:val="5BB26726"/>
    <w:rsid w:val="74F832BB"/>
    <w:rsid w:val="76224424"/>
    <w:rsid w:val="79F76829"/>
    <w:rsid w:val="7C5F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41"/>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font7"/>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8">
    <w:name w:val="font10"/>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1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8"/>
      <w:szCs w:val="28"/>
    </w:rPr>
  </w:style>
  <w:style w:type="paragraph" w:customStyle="1" w:styleId="32">
    <w:name w:val="xl7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宋体" w:eastAsia="等线" w:cs="宋体"/>
      <w:kern w:val="0"/>
      <w:szCs w:val="21"/>
    </w:rPr>
  </w:style>
  <w:style w:type="paragraph" w:customStyle="1" w:styleId="3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7">
    <w:name w:val="xl8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4"/>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41">
    <w:name w:val="批注框文本 Char"/>
    <w:basedOn w:val="7"/>
    <w:link w:val="2"/>
    <w:semiHidden/>
    <w:qFormat/>
    <w:uiPriority w:val="99"/>
    <w:rPr>
      <w:sz w:val="18"/>
      <w:szCs w:val="18"/>
    </w:rPr>
  </w:style>
  <w:style w:type="character" w:customStyle="1" w:styleId="42">
    <w:name w:val="font31"/>
    <w:basedOn w:val="7"/>
    <w:uiPriority w:val="0"/>
    <w:rPr>
      <w:rFonts w:hint="eastAsia" w:ascii="宋体" w:hAnsi="宋体" w:eastAsia="宋体" w:cs="宋体"/>
      <w:color w:val="000000"/>
      <w:sz w:val="20"/>
      <w:szCs w:val="20"/>
      <w:u w:val="none"/>
    </w:rPr>
  </w:style>
  <w:style w:type="character" w:customStyle="1" w:styleId="43">
    <w:name w:val="font2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F94E-4D03-4C14-9B6E-86993C220E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3455</Words>
  <Characters>19700</Characters>
  <Lines>164</Lines>
  <Paragraphs>46</Paragraphs>
  <TotalTime>12</TotalTime>
  <ScaleCrop>false</ScaleCrop>
  <LinksUpToDate>false</LinksUpToDate>
  <CharactersWithSpaces>23109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2023-11-29T01:52:00Z</dcterms:created>
  <dc:creator>ST100691</dc:creator>
  <cp:lastModifiedBy>保障</cp:lastModifiedBy>
  <cp:lastPrinted>2023-01-18T02:04:00Z</cp:lastPrinted>
  <dcterms:modified xsi:type="dcterms:W3CDTF">2023-12-07T03:06:38Z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D40E508365B541DEAFA4EFF5C1A8CE47_13</vt:lpwstr>
  </property>
</Properties>
</file>