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CellSpacing w:w="0" w:type="dxa"/>
        <w:shd w:val="clear" w:color="auto" w:fill="auto"/>
        <w:tblLayout w:type="autofit"/>
        <w:tblCellMar>
          <w:top w:w="0" w:type="dxa"/>
          <w:left w:w="0" w:type="dxa"/>
          <w:bottom w:w="0" w:type="dxa"/>
          <w:right w:w="0" w:type="dxa"/>
        </w:tblCellMar>
      </w:tblPr>
      <w:tblGrid>
        <w:gridCol w:w="13958"/>
      </w:tblGrid>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tbl>
            <w:tblPr>
              <w:tblStyle w:val="6"/>
              <w:tblW w:w="5000" w:type="pct"/>
              <w:tblInd w:w="-92" w:type="dxa"/>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48"/>
              <w:gridCol w:w="4658"/>
              <w:gridCol w:w="1782"/>
              <w:gridCol w:w="1343"/>
              <w:gridCol w:w="1343"/>
              <w:gridCol w:w="1782"/>
              <w:gridCol w:w="1892"/>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行政处罚决定文书号 :</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102401"/>
                      <w:spacing w:val="0"/>
                      <w:sz w:val="18"/>
                      <w:szCs w:val="18"/>
                    </w:rPr>
                    <w:t>穗环法罚</w:t>
                  </w:r>
                  <w:r>
                    <w:rPr>
                      <w:rFonts w:hint="eastAsia" w:ascii="宋体" w:hAnsi="宋体" w:eastAsia="宋体" w:cs="宋体"/>
                      <w:i w:val="0"/>
                      <w:iCs w:val="0"/>
                      <w:caps w:val="0"/>
                      <w:color w:val="000000"/>
                      <w:spacing w:val="0"/>
                      <w:sz w:val="18"/>
                      <w:szCs w:val="18"/>
                    </w:rPr>
                    <w:t>【202</w:t>
                  </w:r>
                  <w:r>
                    <w:rPr>
                      <w:rFonts w:hint="eastAsia" w:ascii="宋体" w:hAnsi="宋体" w:eastAsia="宋体" w:cs="宋体"/>
                      <w:i w:val="0"/>
                      <w:iCs w:val="0"/>
                      <w:caps w:val="0"/>
                      <w:color w:val="000000"/>
                      <w:spacing w:val="0"/>
                      <w:sz w:val="18"/>
                      <w:szCs w:val="18"/>
                      <w:lang w:val="en-US" w:eastAsia="zh-CN"/>
                    </w:rPr>
                    <w:t>2</w:t>
                  </w:r>
                  <w:r>
                    <w:rPr>
                      <w:rFonts w:hint="eastAsia" w:ascii="宋体" w:hAnsi="宋体" w:eastAsia="宋体" w:cs="宋体"/>
                      <w:i w:val="0"/>
                      <w:iCs w:val="0"/>
                      <w:caps w:val="0"/>
                      <w:color w:val="000000"/>
                      <w:spacing w:val="0"/>
                      <w:sz w:val="18"/>
                      <w:szCs w:val="18"/>
                    </w:rPr>
                    <w:t>】</w:t>
                  </w:r>
                  <w:r>
                    <w:rPr>
                      <w:rFonts w:hint="eastAsia" w:ascii="宋体" w:hAnsi="宋体" w:eastAsia="宋体" w:cs="宋体"/>
                      <w:i w:val="0"/>
                      <w:iCs w:val="0"/>
                      <w:caps w:val="0"/>
                      <w:color w:val="102401"/>
                      <w:spacing w:val="0"/>
                      <w:sz w:val="18"/>
                      <w:szCs w:val="18"/>
                      <w:lang w:val="en-US" w:eastAsia="zh-CN"/>
                    </w:rPr>
                    <w:t>2</w:t>
                  </w:r>
                  <w:r>
                    <w:rPr>
                      <w:rFonts w:hint="eastAsia" w:ascii="宋体" w:hAnsi="宋体" w:eastAsia="宋体" w:cs="宋体"/>
                      <w:i w:val="0"/>
                      <w:iCs w:val="0"/>
                      <w:caps w:val="0"/>
                      <w:color w:val="102401"/>
                      <w:spacing w:val="0"/>
                      <w:sz w:val="18"/>
                      <w:szCs w:val="18"/>
                    </w:rPr>
                    <w:t>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行政相对人类别: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个体工商户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罚款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违法事实:</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102401"/>
                      <w:spacing w:val="0"/>
                      <w:sz w:val="18"/>
                      <w:szCs w:val="18"/>
                    </w:rPr>
                    <w:t>当事人位于花都区2类声功能区，主要从事牛仔服布料织造，行业类别及代码为C1712棉织造加工，有织布机约70台，生产车间三间，年产坯布500万米，每日24小时生产，总占地面积11102平方米，总建筑面积7105平方米，2017年已投产；其生产过程中主要产生噪声等污染物，噪声污染防治设施包括：生产车间厂房顶部设置有隔音棉，厂房周边设置有隔音墙。2022年6月30日，我局执法人员对当事人进行调查时发现，当事人存在以下事实情形：现场检查时正常生产，有织布机正常作业的车间大门敞开，车间外能听到较明显的织布机运行产生的噪声；经我局委托广东省广州生态环境监测中心站（广州市环境监测中心站）对当事人厂界噪声进行监测，结果显示其厂对出西北边界外1米监测点位夜间噪声值为60dB（A），超过了《工业企业厂界环境噪声排放标准》（GB12348-2008）规定的排放标准（限值标准为50dB（A））。</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处罚依据:</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102401"/>
                      <w:spacing w:val="0"/>
                      <w:sz w:val="18"/>
                      <w:szCs w:val="18"/>
                    </w:rPr>
                    <w:t>根据《中华人民共和国噪声污染防治法》第七十五条的规定，我局现对当事人作出如下行政处罚： 罚款2万元。</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处罚内容:</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详见处罚决定文书</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行政相对人名称:</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102401"/>
                      <w:spacing w:val="0"/>
                      <w:sz w:val="18"/>
                      <w:szCs w:val="18"/>
                    </w:rPr>
                    <w:t>广州市花都区秀全存之德织造厂</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vMerge w:val="restart"/>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行政相对人代码:</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统一社会信用代码</w:t>
                  </w: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组织机构代码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工商登记码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税务登记号</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事业单位证书号</w:t>
                  </w:r>
                </w:p>
              </w:tc>
              <w:tc>
                <w:tcPr>
                  <w:tcW w:w="112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社会组织登记证号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vMerge w:val="continue"/>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right"/>
                    <w:rPr>
                      <w:rFonts w:hint="eastAsia" w:ascii="微软雅黑" w:hAnsi="微软雅黑" w:eastAsia="微软雅黑" w:cs="微软雅黑"/>
                      <w:i w:val="0"/>
                      <w:iCs w:val="0"/>
                      <w:caps w:val="0"/>
                      <w:color w:val="102401"/>
                      <w:spacing w:val="0"/>
                      <w:sz w:val="18"/>
                      <w:szCs w:val="18"/>
                    </w:rPr>
                  </w:pP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微软雅黑" w:hAnsi="微软雅黑" w:eastAsia="微软雅黑" w:cs="微软雅黑"/>
                      <w:i w:val="0"/>
                      <w:iCs w:val="0"/>
                      <w:caps w:val="0"/>
                      <w:color w:val="102401"/>
                      <w:spacing w:val="0"/>
                      <w:sz w:val="18"/>
                      <w:szCs w:val="18"/>
                    </w:rPr>
                    <w:t>92440101MA59JNE935</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90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法人代表姓名: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微软雅黑" w:hAnsi="微软雅黑" w:eastAsia="微软雅黑" w:cs="微软雅黑"/>
                      <w:i w:val="0"/>
                      <w:iCs w:val="0"/>
                      <w:caps w:val="0"/>
                      <w:color w:val="102401"/>
                      <w:spacing w:val="0"/>
                      <w:sz w:val="18"/>
                      <w:szCs w:val="18"/>
                    </w:rPr>
                    <w:t>马桂丰</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法定代表人证件号码: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微软雅黑" w:hAnsi="微软雅黑" w:eastAsia="微软雅黑" w:cs="微软雅黑"/>
                      <w:i w:val="0"/>
                      <w:iCs w:val="0"/>
                      <w:caps w:val="0"/>
                      <w:color w:val="102401"/>
                      <w:spacing w:val="0"/>
                      <w:kern w:val="0"/>
                      <w:sz w:val="18"/>
                      <w:szCs w:val="18"/>
                      <w:lang w:val="en-US" w:eastAsia="zh-CN" w:bidi="ar"/>
                    </w:rPr>
                    <w:t>440527***********9</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证件类型: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违法行为类型: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102401"/>
                      <w:spacing w:val="0"/>
                      <w:sz w:val="18"/>
                      <w:szCs w:val="18"/>
                    </w:rPr>
                    <w:t>超标排放工业噪声</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罚款金额（万元）: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default" w:ascii="微软雅黑" w:hAnsi="微软雅黑" w:eastAsia="微软雅黑" w:cs="微软雅黑"/>
                      <w:i w:val="0"/>
                      <w:iCs w:val="0"/>
                      <w:caps w:val="0"/>
                      <w:color w:val="102401"/>
                      <w:spacing w:val="0"/>
                      <w:sz w:val="18"/>
                      <w:szCs w:val="18"/>
                      <w:lang w:val="en-US" w:eastAsia="zh-CN"/>
                    </w:rPr>
                  </w:pPr>
                  <w:r>
                    <w:rPr>
                      <w:rFonts w:hint="eastAsia" w:ascii="微软雅黑" w:hAnsi="微软雅黑" w:eastAsia="微软雅黑" w:cs="微软雅黑"/>
                      <w:i w:val="0"/>
                      <w:iCs w:val="0"/>
                      <w:caps w:val="0"/>
                      <w:color w:val="102401"/>
                      <w:spacing w:val="0"/>
                      <w:sz w:val="18"/>
                      <w:szCs w:val="18"/>
                      <w:lang w:val="en-US" w:eastAsia="zh-CN"/>
                    </w:rPr>
                    <w:t>2</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没收违法所得、没收非法财物的金额（万元）: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暂扣或吊销证照名称及编号:</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处罚决定日期: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宋体" w:cs="微软雅黑"/>
                      <w:i w:val="0"/>
                      <w:iCs w:val="0"/>
                      <w:caps w:val="0"/>
                      <w:color w:val="102401"/>
                      <w:spacing w:val="0"/>
                      <w:sz w:val="18"/>
                      <w:szCs w:val="18"/>
                      <w:lang w:val="en-US" w:eastAsia="zh-CN"/>
                    </w:rPr>
                  </w:pPr>
                  <w:r>
                    <w:rPr>
                      <w:rFonts w:hint="eastAsia" w:ascii="宋体" w:hAnsi="宋体" w:eastAsia="宋体" w:cs="宋体"/>
                      <w:i w:val="0"/>
                      <w:iCs w:val="0"/>
                      <w:caps w:val="0"/>
                      <w:color w:val="000000"/>
                      <w:spacing w:val="0"/>
                      <w:sz w:val="18"/>
                      <w:szCs w:val="18"/>
                    </w:rPr>
                    <w:t>202</w:t>
                  </w:r>
                  <w:r>
                    <w:rPr>
                      <w:rFonts w:hint="eastAsia" w:ascii="宋体" w:hAnsi="宋体" w:eastAsia="宋体" w:cs="宋体"/>
                      <w:i w:val="0"/>
                      <w:iCs w:val="0"/>
                      <w:caps w:val="0"/>
                      <w:color w:val="000000"/>
                      <w:spacing w:val="0"/>
                      <w:sz w:val="18"/>
                      <w:szCs w:val="18"/>
                      <w:lang w:val="en-US" w:eastAsia="zh-CN"/>
                    </w:rPr>
                    <w:t>2</w:t>
                  </w:r>
                  <w:r>
                    <w:rPr>
                      <w:rFonts w:hint="eastAsia" w:ascii="宋体" w:hAnsi="宋体" w:eastAsia="宋体" w:cs="宋体"/>
                      <w:i w:val="0"/>
                      <w:iCs w:val="0"/>
                      <w:caps w:val="0"/>
                      <w:color w:val="000000"/>
                      <w:spacing w:val="0"/>
                      <w:sz w:val="18"/>
                      <w:szCs w:val="18"/>
                    </w:rPr>
                    <w:t>/</w:t>
                  </w:r>
                  <w:r>
                    <w:rPr>
                      <w:rFonts w:hint="eastAsia" w:ascii="宋体" w:hAnsi="宋体" w:eastAsia="宋体" w:cs="宋体"/>
                      <w:i w:val="0"/>
                      <w:iCs w:val="0"/>
                      <w:caps w:val="0"/>
                      <w:color w:val="000000"/>
                      <w:spacing w:val="0"/>
                      <w:sz w:val="18"/>
                      <w:szCs w:val="18"/>
                      <w:lang w:val="en-US" w:eastAsia="zh-CN"/>
                    </w:rPr>
                    <w:t>9</w:t>
                  </w:r>
                  <w:r>
                    <w:rPr>
                      <w:rFonts w:hint="eastAsia" w:ascii="宋体" w:hAnsi="宋体" w:eastAsia="宋体" w:cs="宋体"/>
                      <w:i w:val="0"/>
                      <w:iCs w:val="0"/>
                      <w:caps w:val="0"/>
                      <w:color w:val="000000"/>
                      <w:spacing w:val="0"/>
                      <w:sz w:val="18"/>
                      <w:szCs w:val="18"/>
                    </w:rPr>
                    <w:t>/</w:t>
                  </w:r>
                  <w:r>
                    <w:rPr>
                      <w:rFonts w:hint="eastAsia" w:ascii="宋体" w:hAnsi="宋体" w:eastAsia="宋体" w:cs="宋体"/>
                      <w:i w:val="0"/>
                      <w:iCs w:val="0"/>
                      <w:caps w:val="0"/>
                      <w:color w:val="000000"/>
                      <w:spacing w:val="0"/>
                      <w:sz w:val="18"/>
                      <w:szCs w:val="18"/>
                      <w:lang w:val="en-US" w:eastAsia="zh-CN"/>
                    </w:rPr>
                    <w:t>6</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处罚有效期: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sz w:val="18"/>
                      <w:szCs w:val="18"/>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公示截止期: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宋体" w:cs="微软雅黑"/>
                      <w:i w:val="0"/>
                      <w:iCs w:val="0"/>
                      <w:caps w:val="0"/>
                      <w:color w:val="102401"/>
                      <w:spacing w:val="0"/>
                      <w:sz w:val="18"/>
                      <w:szCs w:val="18"/>
                      <w:lang w:eastAsia="zh-CN"/>
                    </w:rPr>
                  </w:pPr>
                  <w:r>
                    <w:rPr>
                      <w:rFonts w:hint="eastAsia" w:ascii="宋体" w:hAnsi="宋体" w:eastAsia="宋体" w:cs="宋体"/>
                      <w:i w:val="0"/>
                      <w:iCs w:val="0"/>
                      <w:caps w:val="0"/>
                      <w:color w:val="000000"/>
                      <w:spacing w:val="0"/>
                      <w:sz w:val="18"/>
                      <w:szCs w:val="18"/>
                    </w:rPr>
                    <w:t>20</w:t>
                  </w:r>
                  <w:r>
                    <w:rPr>
                      <w:rFonts w:hint="eastAsia" w:ascii="宋体" w:hAnsi="宋体" w:eastAsia="宋体" w:cs="宋体"/>
                      <w:i w:val="0"/>
                      <w:iCs w:val="0"/>
                      <w:caps w:val="0"/>
                      <w:color w:val="000000"/>
                      <w:spacing w:val="0"/>
                      <w:sz w:val="18"/>
                      <w:szCs w:val="18"/>
                      <w:lang w:val="en-US" w:eastAsia="zh-CN"/>
                    </w:rPr>
                    <w:t>23</w:t>
                  </w:r>
                  <w:r>
                    <w:rPr>
                      <w:rFonts w:hint="eastAsia" w:ascii="宋体" w:hAnsi="宋体" w:eastAsia="宋体" w:cs="宋体"/>
                      <w:i w:val="0"/>
                      <w:iCs w:val="0"/>
                      <w:caps w:val="0"/>
                      <w:color w:val="000000"/>
                      <w:spacing w:val="0"/>
                      <w:sz w:val="18"/>
                      <w:szCs w:val="18"/>
                    </w:rPr>
                    <w:t>/</w:t>
                  </w:r>
                  <w:r>
                    <w:rPr>
                      <w:rFonts w:hint="eastAsia" w:ascii="宋体" w:hAnsi="宋体" w:eastAsia="宋体" w:cs="宋体"/>
                      <w:i w:val="0"/>
                      <w:iCs w:val="0"/>
                      <w:caps w:val="0"/>
                      <w:color w:val="000000"/>
                      <w:spacing w:val="0"/>
                      <w:sz w:val="18"/>
                      <w:szCs w:val="18"/>
                      <w:lang w:val="en-US" w:eastAsia="zh-CN"/>
                    </w:rPr>
                    <w:t>9</w:t>
                  </w:r>
                  <w:r>
                    <w:rPr>
                      <w:rFonts w:hint="eastAsia" w:ascii="宋体" w:hAnsi="宋体" w:eastAsia="宋体" w:cs="宋体"/>
                      <w:i w:val="0"/>
                      <w:iCs w:val="0"/>
                      <w:caps w:val="0"/>
                      <w:color w:val="000000"/>
                      <w:spacing w:val="0"/>
                      <w:sz w:val="18"/>
                      <w:szCs w:val="18"/>
                    </w:rPr>
                    <w:t>/</w:t>
                  </w:r>
                  <w:r>
                    <w:rPr>
                      <w:rFonts w:hint="eastAsia" w:ascii="宋体" w:hAnsi="宋体" w:eastAsia="宋体" w:cs="宋体"/>
                      <w:i w:val="0"/>
                      <w:iCs w:val="0"/>
                      <w:caps w:val="0"/>
                      <w:color w:val="000000"/>
                      <w:spacing w:val="0"/>
                      <w:sz w:val="18"/>
                      <w:szCs w:val="18"/>
                      <w:lang w:val="en-US" w:eastAsia="zh-CN"/>
                    </w:rPr>
                    <w:t>6</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处罚机关:</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处罚机关统一社会信用代码: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sz w:val="18"/>
                      <w:szCs w:val="18"/>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数据来源单位: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数据来源单位统一社会信用代码: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sz w:val="18"/>
                      <w:szCs w:val="18"/>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备注:</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w:t>
                  </w:r>
                </w:p>
              </w:tc>
            </w:tr>
          </w:tbl>
          <w:p>
            <w:pPr>
              <w:jc w:val="center"/>
              <w:rPr>
                <w:rFonts w:ascii="微软雅黑" w:hAnsi="微软雅黑" w:eastAsia="微软雅黑" w:cs="微软雅黑"/>
                <w:i w:val="0"/>
                <w:iCs w:val="0"/>
                <w:caps w:val="0"/>
                <w:color w:val="000000"/>
                <w:spacing w:val="0"/>
                <w:sz w:val="27"/>
                <w:szCs w:val="27"/>
              </w:rPr>
            </w:pPr>
          </w:p>
        </w:tc>
      </w:tr>
      <w:tr>
        <w:tblPrEx>
          <w:tblCellMar>
            <w:top w:w="0" w:type="dxa"/>
            <w:left w:w="0" w:type="dxa"/>
            <w:bottom w:w="0" w:type="dxa"/>
            <w:right w:w="0" w:type="dxa"/>
          </w:tblCellMar>
        </w:tblPrEx>
        <w:trPr>
          <w:tblCellSpacing w:w="0" w:type="dxa"/>
          <w:jc w:val="center"/>
        </w:trPr>
        <w:tc>
          <w:tcPr>
            <w:tcW w:w="0" w:type="auto"/>
            <w:shd w:val="clear" w:color="auto" w:fill="auto"/>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Style w:val="8"/>
                <w:rFonts w:hint="eastAsia" w:ascii="微软雅黑" w:hAnsi="微软雅黑" w:eastAsia="微软雅黑" w:cs="微软雅黑"/>
                <w:i w:val="0"/>
                <w:iCs w:val="0"/>
                <w:caps w:val="0"/>
                <w:color w:val="000000"/>
                <w:spacing w:val="0"/>
                <w:kern w:val="0"/>
                <w:sz w:val="32"/>
                <w:szCs w:val="32"/>
                <w:lang w:val="en-US" w:eastAsia="zh-CN" w:bidi="ar"/>
              </w:rPr>
              <w:t>全文信息</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pStyle w:val="5"/>
              <w:keepNext w:val="0"/>
              <w:keepLines w:val="0"/>
              <w:widowControl/>
              <w:suppressLineNumbers w:val="0"/>
              <w:ind w:left="0" w:right="0"/>
              <w:jc w:val="right"/>
              <w:rPr>
                <w:rFonts w:hint="eastAsia" w:ascii="微软雅黑" w:hAnsi="微软雅黑" w:eastAsia="微软雅黑" w:cs="微软雅黑"/>
                <w:i w:val="0"/>
                <w:iCs w:val="0"/>
                <w:caps w:val="0"/>
                <w:color w:val="000000"/>
                <w:spacing w:val="0"/>
                <w:sz w:val="24"/>
                <w:szCs w:val="24"/>
                <w:lang w:eastAsia="zh-CN"/>
              </w:rPr>
            </w:pPr>
            <w:r>
              <w:rPr>
                <w:rFonts w:hint="eastAsia" w:ascii="微软雅黑" w:hAnsi="微软雅黑" w:eastAsia="微软雅黑" w:cs="微软雅黑"/>
                <w:i w:val="0"/>
                <w:iCs w:val="0"/>
                <w:caps w:val="0"/>
                <w:color w:val="000000"/>
                <w:spacing w:val="0"/>
                <w:sz w:val="24"/>
                <w:szCs w:val="24"/>
              </w:rPr>
              <w:t> </w:t>
            </w:r>
          </w:p>
          <w:p>
            <w:pPr>
              <w:pStyle w:val="5"/>
              <w:keepNext w:val="0"/>
              <w:keepLines w:val="0"/>
              <w:widowControl/>
              <w:suppressLineNumbers w:val="0"/>
              <w:ind w:left="0" w:right="0"/>
              <w:jc w:val="right"/>
            </w:pPr>
            <w:r>
              <w:rPr>
                <w:rFonts w:hint="eastAsia" w:ascii="微软雅黑" w:hAnsi="微软雅黑" w:eastAsia="微软雅黑" w:cs="微软雅黑"/>
                <w:i w:val="0"/>
                <w:iCs w:val="0"/>
                <w:caps w:val="0"/>
                <w:color w:val="000000"/>
                <w:spacing w:val="0"/>
                <w:sz w:val="24"/>
                <w:szCs w:val="24"/>
              </w:rPr>
              <w:t> </w:t>
            </w:r>
          </w:p>
          <w:p>
            <w:pPr>
              <w:pStyle w:val="5"/>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5"/>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5"/>
              <w:keepNext w:val="0"/>
              <w:keepLines w:val="0"/>
              <w:widowControl/>
              <w:suppressLineNumbers w:val="0"/>
              <w:ind w:left="0" w:right="0"/>
              <w:jc w:val="right"/>
            </w:pPr>
            <w:r>
              <w:rPr>
                <w:rFonts w:hint="eastAsia" w:ascii="仿宋_GB2312" w:hAnsi="仿宋_GB2312" w:eastAsia="仿宋_GB2312" w:cs="仿宋_GB2312"/>
                <w:i w:val="0"/>
                <w:iCs w:val="0"/>
                <w:caps w:val="0"/>
                <w:color w:val="102401"/>
                <w:spacing w:val="0"/>
                <w:sz w:val="32"/>
                <w:szCs w:val="32"/>
              </w:rPr>
              <w:t xml:space="preserve"> 穗环法罚〔2022〕2号</w:t>
            </w:r>
            <w:r>
              <w:rPr>
                <w:rFonts w:hint="eastAsia" w:ascii="微软雅黑" w:hAnsi="微软雅黑" w:eastAsia="微软雅黑" w:cs="微软雅黑"/>
                <w:i w:val="0"/>
                <w:iCs w:val="0"/>
                <w:caps w:val="0"/>
                <w:color w:val="000000"/>
                <w:spacing w:val="0"/>
                <w:sz w:val="27"/>
                <w:szCs w:val="27"/>
              </w:rPr>
              <w:t> </w:t>
            </w:r>
          </w:p>
          <w:p>
            <w:pPr>
              <w:pStyle w:val="5"/>
              <w:keepNext w:val="0"/>
              <w:keepLines w:val="0"/>
              <w:widowControl/>
              <w:suppressLineNumbers w:val="0"/>
              <w:ind w:left="0" w:right="0"/>
              <w:jc w:val="center"/>
            </w:pPr>
            <w:r>
              <w:rPr>
                <w:rFonts w:ascii="方正小标宋简体" w:hAnsi="方正小标宋简体" w:eastAsia="方正小标宋简体" w:cs="方正小标宋简体"/>
                <w:i w:val="0"/>
                <w:iCs w:val="0"/>
                <w:caps w:val="0"/>
                <w:color w:val="000000"/>
                <w:spacing w:val="0"/>
                <w:sz w:val="44"/>
                <w:szCs w:val="44"/>
              </w:rPr>
              <w:t>行政处罚决定书</w:t>
            </w:r>
          </w:p>
          <w:p>
            <w:pPr>
              <w:pStyle w:val="5"/>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5"/>
              <w:keepNext w:val="0"/>
              <w:keepLines w:val="0"/>
              <w:widowControl/>
              <w:suppressLineNumbers w:val="0"/>
              <w:ind w:left="0" w:right="0"/>
              <w:jc w:val="both"/>
              <w:rPr>
                <w:rFonts w:hint="default" w:ascii="仿宋_GB2312" w:hAnsi="Times New Roman" w:eastAsia="仿宋_GB2312" w:cs="仿宋_GB2312"/>
                <w:i w:val="0"/>
                <w:iCs w:val="0"/>
                <w:caps w:val="0"/>
                <w:color w:val="000000"/>
                <w:spacing w:val="0"/>
                <w:sz w:val="32"/>
                <w:szCs w:val="32"/>
              </w:rPr>
            </w:pPr>
            <w:r>
              <w:rPr>
                <w:rFonts w:hint="default" w:ascii="仿宋_GB2312" w:hAnsi="Times New Roman" w:eastAsia="仿宋_GB2312" w:cs="仿宋_GB2312"/>
                <w:i w:val="0"/>
                <w:iCs w:val="0"/>
                <w:caps w:val="0"/>
                <w:color w:val="000000"/>
                <w:spacing w:val="0"/>
                <w:sz w:val="32"/>
                <w:szCs w:val="32"/>
              </w:rPr>
              <w:t xml:space="preserve">当事人名称（字号）：广州市花都区秀全存之德织造厂 </w:t>
            </w:r>
          </w:p>
          <w:p>
            <w:pPr>
              <w:pStyle w:val="5"/>
              <w:keepNext w:val="0"/>
              <w:keepLines w:val="0"/>
              <w:widowControl/>
              <w:suppressLineNumbers w:val="0"/>
              <w:ind w:left="0" w:right="0"/>
              <w:jc w:val="both"/>
              <w:rPr>
                <w:rFonts w:hint="default" w:ascii="仿宋_GB2312" w:hAnsi="Times New Roman" w:eastAsia="仿宋_GB2312" w:cs="仿宋_GB2312"/>
                <w:i w:val="0"/>
                <w:iCs w:val="0"/>
                <w:caps w:val="0"/>
                <w:color w:val="000000"/>
                <w:spacing w:val="0"/>
                <w:sz w:val="32"/>
                <w:szCs w:val="32"/>
              </w:rPr>
            </w:pPr>
            <w:r>
              <w:rPr>
                <w:rFonts w:hint="default" w:ascii="仿宋_GB2312" w:hAnsi="Times New Roman" w:eastAsia="仿宋_GB2312" w:cs="仿宋_GB2312"/>
                <w:i w:val="0"/>
                <w:iCs w:val="0"/>
                <w:caps w:val="0"/>
                <w:color w:val="000000"/>
                <w:spacing w:val="0"/>
                <w:sz w:val="32"/>
                <w:szCs w:val="32"/>
              </w:rPr>
              <w:t>统一社会信用代码：92440101MA59JNE935</w:t>
            </w:r>
          </w:p>
          <w:p>
            <w:pPr>
              <w:pStyle w:val="5"/>
              <w:keepNext w:val="0"/>
              <w:keepLines w:val="0"/>
              <w:widowControl/>
              <w:suppressLineNumbers w:val="0"/>
              <w:ind w:left="0" w:right="0"/>
              <w:jc w:val="both"/>
              <w:rPr>
                <w:rFonts w:hint="default" w:ascii="仿宋_GB2312" w:hAnsi="Times New Roman" w:eastAsia="仿宋_GB2312" w:cs="仿宋_GB2312"/>
                <w:i w:val="0"/>
                <w:iCs w:val="0"/>
                <w:caps w:val="0"/>
                <w:color w:val="000000"/>
                <w:spacing w:val="0"/>
                <w:sz w:val="32"/>
                <w:szCs w:val="32"/>
              </w:rPr>
            </w:pPr>
            <w:r>
              <w:rPr>
                <w:rFonts w:hint="default" w:ascii="仿宋_GB2312" w:hAnsi="Times New Roman" w:eastAsia="仿宋_GB2312" w:cs="仿宋_GB2312"/>
                <w:i w:val="0"/>
                <w:iCs w:val="0"/>
                <w:caps w:val="0"/>
                <w:color w:val="000000"/>
                <w:spacing w:val="0"/>
                <w:sz w:val="32"/>
                <w:szCs w:val="32"/>
              </w:rPr>
              <w:t>登记地址：广州市花都区秀全街乐同村古塘新建巷自编150号</w:t>
            </w:r>
          </w:p>
          <w:p>
            <w:pPr>
              <w:pStyle w:val="5"/>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经营者：马桂丰，身份证号码：4405271976</w:t>
            </w:r>
            <w:r>
              <w:rPr>
                <w:rFonts w:hint="eastAsia" w:ascii="仿宋_GB2312" w:hAnsi="Times New Roman" w:eastAsia="仿宋_GB2312" w:cs="仿宋_GB2312"/>
                <w:i w:val="0"/>
                <w:iCs w:val="0"/>
                <w:caps w:val="0"/>
                <w:color w:val="000000"/>
                <w:spacing w:val="0"/>
                <w:sz w:val="32"/>
                <w:szCs w:val="32"/>
                <w:lang w:val="en-US" w:eastAsia="zh-CN"/>
              </w:rPr>
              <w:t>*******</w:t>
            </w:r>
            <w:bookmarkStart w:id="0" w:name="_GoBack"/>
            <w:bookmarkEnd w:id="0"/>
            <w:r>
              <w:rPr>
                <w:rFonts w:hint="default" w:ascii="仿宋_GB2312" w:hAnsi="Times New Roman" w:eastAsia="仿宋_GB2312" w:cs="仿宋_GB2312"/>
                <w:i w:val="0"/>
                <w:iCs w:val="0"/>
                <w:caps w:val="0"/>
                <w:color w:val="000000"/>
                <w:spacing w:val="0"/>
                <w:sz w:val="32"/>
                <w:szCs w:val="32"/>
              </w:rPr>
              <w:t>9</w:t>
            </w:r>
          </w:p>
          <w:p>
            <w:pPr>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一、当事人基本情况及违法事实情况</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当事人位于花都区2类声功能区，主要从事牛仔服布料织造，行业类别及代码为C1712棉织造加工，有织布机约70台，生产车间三间，年产坯布500万米，每日24小时生产，总占地面积11102平方米，总建筑面积7105平方米，2017年已投产；其生产过程中主要产生噪声等污染物，噪声污染防治设施包括：生产车间厂房顶部设置有隔音棉，厂房周边设置有隔音墙。2022年6月30日，我局执法人员对当事人进行调查时发现，当事人存在以下事实情形：现场检查时正常生产，有织布机正常作业的车间大门敞开，车间外能听到较明显的织布机运行产生的噪声；经我局委托广东省广州生态环境监测中心站（广州市环境监测中心站）对当事人厂界噪声进行监测，结果显示其厂对出西北边界外1米监测点位夜间噪声值为60dB（A），超过了《工业企业厂界环境噪声排放标准》（GB12348-2008）规定的排放标准（限值标准为50dB（A））。</w:t>
            </w:r>
          </w:p>
          <w:p>
            <w:pPr>
              <w:spacing w:line="560" w:lineRule="exact"/>
              <w:ind w:firstLine="640" w:firstLineChars="200"/>
              <w:rPr>
                <w:rFonts w:hint="eastAsia" w:hAnsi="仿宋" w:eastAsia="仿宋"/>
                <w:color w:val="000000"/>
                <w:sz w:val="32"/>
                <w:szCs w:val="32"/>
              </w:rPr>
            </w:pPr>
            <w:r>
              <w:rPr>
                <w:rFonts w:hint="eastAsia" w:eastAsia="仿宋_GB2312"/>
                <w:color w:val="000000"/>
                <w:sz w:val="32"/>
                <w:szCs w:val="32"/>
              </w:rPr>
              <w:t>以上事实，有现场检查笔录、调查询问笔录、现场照片、责令改正违法行为决定书、监测报告等证据材料予以证实。</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二、规范依据、拟处罚告知及意见采纳情况及处罚内容</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当事人上述行为违反了《中华人民共和国噪声污染防治法》第二十二条第一款的规定，根据《中华人民共和国噪声污染防治法》第七十五条的规定,我局于2022年7月27日向当事人送达《行政处罚事先（听证）告知书》（穗环罚告〔2022〕2号），告知当事人拟作出的处罚内容及事实、理由、依据，并告知了陈述、申辩和要求听证的权利。当事人于2022年7月28日向我局提出书面听证申请，我局于2022年8月12日依法组织召开听证会。当事人提出的主要听证会意见如下：1.当事人承认排放工业噪声超标的违法行为，对执法人员调查收集证据的真实性、合法性和关联性没有异议；2.当事人在2022年6月30日噪声监测超标后采取了一定整改措施，由于基础设备及厂房硬件等原因未能整改到位，但其承诺作进一步改进，保证做到达标不扰民；3.当事人属小微企业，经营困难，且管理者和车间员工均为农民工，希望尽量减免处罚。    </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经审查，我局认为, 当事人超标排放工业噪声的违法事实清楚、证据确凿，应当予以处罚。关于当事人提出的尽量减免处罚的申辩意见，因当事人并不存在免予处罚或减轻处罚的法定情形，依法不能减免，但综合考虑当事人为个体工商户，且系初次违法，并已采取一定整改措施的情况，以及疫情防控常态化期间保障“六稳”“六保”工作需要，我局决定对当事人的违法行为予以法定最低处罚数额2万元罚款。现本案经我局审查结束。</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根据《中华人民共和国噪声污染防治法》第七十五条的规定，我局现对当事人作出如下行政处罚： </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 xml:space="preserve">罚款2万元。  </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三、处罚内容的履行要求和当事人的救济权利</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限当事人在收到本处罚决定书之日起15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东莞银行、江西银行、广东南粤银行、长沙银行），收入项目编码：3124。</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根据《中华人民共和国行政处罚法》第七十二条规定，当事人逾期不履行上述处罚决定内容的，我局将每日按罚款额的百分之三加处罚款，并依照《中华人民共和国行政强制法》的规定申请人民法院强制执行。</w:t>
            </w:r>
          </w:p>
          <w:p>
            <w:pPr>
              <w:spacing w:line="560" w:lineRule="exact"/>
              <w:ind w:firstLine="640" w:firstLineChars="200"/>
              <w:rPr>
                <w:rFonts w:hint="eastAsia" w:eastAsia="仿宋_GB2312"/>
                <w:color w:val="000000"/>
                <w:sz w:val="32"/>
                <w:szCs w:val="32"/>
              </w:rPr>
            </w:pPr>
            <w:r>
              <w:rPr>
                <w:rFonts w:hint="eastAsia" w:ascii="仿宋_GB2312" w:eastAsia="仿宋_GB2312"/>
                <w:color w:val="000000"/>
                <w:sz w:val="32"/>
                <w:szCs w:val="32"/>
              </w:rPr>
              <w:t>如不服上述行政处罚决定，可在收到文书之日起60日内向广州市人民政府行政复议机构（1.广州市政府行政复议办公室，地址:广州市越秀区小北路183号金和大厦2楼，电话:020-83555988:2.广州市公共法律服务中心3号窗口，地址：广州市越秀区连新路 31号，电话:020-83100336）或广东省生态环境厅（地址：天河区龙口西路213号，电话：020-87533928、87531656）申请行政复议；或者在收到文书之日起6个月内直接向广州铁路运输法院提起行政诉讼。根据《广东省人民政府关于县级以上人民政府统一行使行政复议职责有关事项的通告》（粤府函〔2021〕99号）的规定，自2021年6月1日起县级以上人民政府统一行使行政复议职责，建议您向广州市人民政府行政复议机构提出行政复议申请。申请行政复议或提起行政诉讼的，不停止本决定的执行。</w:t>
            </w:r>
          </w:p>
          <w:p>
            <w:pPr>
              <w:spacing w:line="560" w:lineRule="exact"/>
              <w:ind w:firstLine="640" w:firstLineChars="200"/>
              <w:rPr>
                <w:rFonts w:hint="eastAsia" w:eastAsia="仿宋_GB2312"/>
                <w:color w:val="000000"/>
                <w:sz w:val="32"/>
                <w:szCs w:val="32"/>
              </w:rPr>
            </w:pPr>
          </w:p>
          <w:p>
            <w:pPr>
              <w:spacing w:line="560" w:lineRule="exact"/>
              <w:ind w:right="960"/>
              <w:rPr>
                <w:rFonts w:hint="eastAsia" w:eastAsia="仿宋_GB2312"/>
                <w:color w:val="000000"/>
                <w:sz w:val="32"/>
                <w:szCs w:val="32"/>
              </w:rPr>
            </w:pPr>
          </w:p>
          <w:p>
            <w:pPr>
              <w:spacing w:line="560" w:lineRule="exact"/>
              <w:ind w:right="960"/>
              <w:rPr>
                <w:rFonts w:hint="eastAsia" w:eastAsia="仿宋_GB2312"/>
                <w:color w:val="000000"/>
                <w:sz w:val="32"/>
                <w:szCs w:val="32"/>
              </w:rPr>
            </w:pPr>
          </w:p>
          <w:p>
            <w:pPr>
              <w:spacing w:line="560" w:lineRule="exact"/>
              <w:ind w:right="1330"/>
              <w:jc w:val="right"/>
              <w:rPr>
                <w:rFonts w:hint="eastAsia" w:eastAsia="仿宋_GB2312"/>
                <w:color w:val="000000"/>
                <w:sz w:val="32"/>
                <w:szCs w:val="32"/>
              </w:rPr>
            </w:pPr>
            <w:r>
              <w:rPr>
                <w:rFonts w:hint="eastAsia" w:eastAsia="仿宋_GB2312"/>
                <w:color w:val="000000"/>
                <w:sz w:val="32"/>
                <w:szCs w:val="32"/>
              </w:rPr>
              <w:t xml:space="preserve">   广州市生态环境局</w:t>
            </w:r>
          </w:p>
          <w:p>
            <w:pPr>
              <w:spacing w:line="560" w:lineRule="exact"/>
              <w:ind w:right="1330"/>
              <w:jc w:val="right"/>
              <w:rPr>
                <w:rFonts w:hint="eastAsia" w:eastAsia="仿宋_GB2312"/>
                <w:color w:val="000000"/>
                <w:sz w:val="32"/>
                <w:szCs w:val="32"/>
              </w:rPr>
            </w:pPr>
            <w:r>
              <w:rPr>
                <w:rFonts w:hint="eastAsia" w:eastAsia="仿宋_GB2312"/>
                <w:color w:val="000000"/>
                <w:sz w:val="32"/>
                <w:szCs w:val="32"/>
              </w:rPr>
              <w:t>2022年</w:t>
            </w:r>
            <w:r>
              <w:rPr>
                <w:rFonts w:hint="eastAsia" w:eastAsia="仿宋_GB2312"/>
                <w:color w:val="000000"/>
                <w:sz w:val="32"/>
                <w:szCs w:val="32"/>
                <w:lang w:val="en-US" w:eastAsia="zh-CN"/>
              </w:rPr>
              <w:t>9</w:t>
            </w:r>
            <w:r>
              <w:rPr>
                <w:rFonts w:hint="eastAsia" w:eastAsia="仿宋_GB2312"/>
                <w:color w:val="000000"/>
                <w:sz w:val="32"/>
                <w:szCs w:val="32"/>
              </w:rPr>
              <w:t>月</w:t>
            </w:r>
            <w:r>
              <w:rPr>
                <w:rFonts w:hint="eastAsia" w:eastAsia="仿宋_GB2312"/>
                <w:color w:val="000000"/>
                <w:sz w:val="32"/>
                <w:szCs w:val="32"/>
                <w:lang w:val="en-US" w:eastAsia="zh-CN"/>
              </w:rPr>
              <w:t>6</w:t>
            </w:r>
            <w:r>
              <w:rPr>
                <w:rFonts w:hint="eastAsia" w:eastAsia="仿宋_GB2312"/>
                <w:color w:val="000000"/>
                <w:sz w:val="32"/>
                <w:szCs w:val="32"/>
              </w:rPr>
              <w:t>日</w:t>
            </w:r>
          </w:p>
          <w:p>
            <w:pPr>
              <w:spacing w:line="560" w:lineRule="exact"/>
              <w:ind w:right="1330"/>
              <w:jc w:val="right"/>
              <w:rPr>
                <w:rFonts w:hint="eastAsia" w:eastAsia="仿宋_GB2312"/>
                <w:color w:val="000000"/>
                <w:sz w:val="32"/>
                <w:szCs w:val="32"/>
              </w:rPr>
            </w:pPr>
          </w:p>
          <w:p>
            <w:pPr>
              <w:spacing w:line="560" w:lineRule="exact"/>
              <w:ind w:right="1330"/>
              <w:jc w:val="right"/>
              <w:rPr>
                <w:rFonts w:hint="eastAsia" w:eastAsia="仿宋_GB2312"/>
                <w:color w:val="000000"/>
                <w:sz w:val="32"/>
                <w:szCs w:val="32"/>
              </w:rPr>
            </w:pPr>
          </w:p>
          <w:p>
            <w:pPr>
              <w:pStyle w:val="5"/>
              <w:keepNext w:val="0"/>
              <w:keepLines w:val="0"/>
              <w:widowControl/>
              <w:suppressLineNumbers w:val="0"/>
              <w:ind w:left="0" w:right="0"/>
              <w:jc w:val="left"/>
              <w:rPr>
                <w:rFonts w:hint="eastAsia" w:eastAsia="仿宋_GB2312"/>
                <w:color w:val="000000"/>
                <w:sz w:val="32"/>
                <w:szCs w:val="32"/>
              </w:rPr>
            </w:pPr>
            <w:r>
              <w:rPr>
                <w:rFonts w:hint="eastAsia" w:eastAsia="仿宋_GB2312"/>
                <w:color w:val="000000"/>
                <w:sz w:val="32"/>
                <w:szCs w:val="32"/>
              </w:rPr>
              <w:t>公开方式：主动公开</w:t>
            </w:r>
          </w:p>
          <w:p>
            <w:pPr>
              <w:pStyle w:val="5"/>
              <w:keepNext w:val="0"/>
              <w:keepLines w:val="0"/>
              <w:widowControl/>
              <w:suppressLineNumbers w:val="0"/>
              <w:ind w:left="0" w:right="0"/>
              <w:jc w:val="left"/>
              <w:rPr>
                <w:rFonts w:hint="eastAsia" w:eastAsia="仿宋_GB2312"/>
                <w:color w:val="000000"/>
                <w:sz w:val="32"/>
                <w:szCs w:val="32"/>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3MzRiOTRkNGYyODk1MmU5YzZlNDcwNzMzMWQxNzEifQ=="/>
  </w:docVars>
  <w:rsids>
    <w:rsidRoot w:val="10F36F61"/>
    <w:rsid w:val="017C3964"/>
    <w:rsid w:val="033B6D65"/>
    <w:rsid w:val="069426AD"/>
    <w:rsid w:val="0B222BD7"/>
    <w:rsid w:val="0EE03393"/>
    <w:rsid w:val="10F36F61"/>
    <w:rsid w:val="1E0A45E8"/>
    <w:rsid w:val="25FA4432"/>
    <w:rsid w:val="2BC27109"/>
    <w:rsid w:val="437C7B4A"/>
    <w:rsid w:val="450917AA"/>
    <w:rsid w:val="4EF70E0B"/>
    <w:rsid w:val="54642F58"/>
    <w:rsid w:val="55216B63"/>
    <w:rsid w:val="5E543F8E"/>
    <w:rsid w:val="60E17495"/>
    <w:rsid w:val="66F21D0B"/>
    <w:rsid w:val="67042F49"/>
    <w:rsid w:val="73E1530F"/>
    <w:rsid w:val="77A147E9"/>
    <w:rsid w:val="7B3F4D70"/>
    <w:rsid w:val="7E634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col-title1"/>
    <w:basedOn w:val="7"/>
    <w:qFormat/>
    <w:uiPriority w:val="0"/>
    <w:rPr>
      <w:rFonts w:hint="eastAsia" w:ascii="宋体" w:hAnsi="宋体" w:eastAsia="宋体" w:cs="宋体"/>
      <w:b/>
      <w:bCs/>
      <w:color w:val="000000"/>
    </w:rPr>
  </w:style>
  <w:style w:type="character" w:customStyle="1" w:styleId="11">
    <w:name w:val="col-content1"/>
    <w:basedOn w:val="7"/>
    <w:qFormat/>
    <w:uiPriority w:val="0"/>
    <w:rPr>
      <w:rFonts w:hint="eastAsia" w:ascii="宋体" w:hAnsi="宋体" w:eastAsia="宋体" w:cs="宋体"/>
      <w:color w:val="00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2507</Words>
  <Characters>2806</Characters>
  <Lines>0</Lines>
  <Paragraphs>0</Paragraphs>
  <TotalTime>13</TotalTime>
  <ScaleCrop>false</ScaleCrop>
  <LinksUpToDate>false</LinksUpToDate>
  <CharactersWithSpaces>2831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2020-07-27T06:18:00Z</dcterms:created>
  <dc:creator>陈璐</dc:creator>
  <cp:lastModifiedBy>陈璐</cp:lastModifiedBy>
  <dcterms:modified xsi:type="dcterms:W3CDTF">2022-10-21T07:32:51Z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27B507D5A4E4498EAF94AAD099D2F854</vt:lpwstr>
  </property>
</Properties>
</file>