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D923C6">
        <w:rPr>
          <w:rFonts w:ascii="宋体" w:eastAsia="宋体" w:hAnsi="宋体" w:cs="宋体" w:hint="eastAsia"/>
          <w:b/>
          <w:kern w:val="0"/>
          <w:sz w:val="32"/>
          <w:szCs w:val="32"/>
        </w:rPr>
        <w:t>68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D923C6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穗环法罚〔2017〕68号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广州市海珠区住房和建设水务局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D923C6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3C6" w:rsidRDefault="00D923C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11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17</w:t>
            </w:r>
            <w:r>
              <w:rPr>
                <w:color w:val="102401"/>
                <w:sz w:val="18"/>
                <w:szCs w:val="18"/>
              </w:rPr>
              <w:t>日调查发现，当事人（原名广州市海珠区建设和市政局）建设的南洲北路道路扩建工程项目环评文件于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3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日经我局穗环管影〔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〕</w:t>
            </w:r>
            <w:r>
              <w:rPr>
                <w:color w:val="102401"/>
                <w:sz w:val="18"/>
                <w:szCs w:val="18"/>
              </w:rPr>
              <w:t>51</w:t>
            </w:r>
            <w:r>
              <w:rPr>
                <w:color w:val="102401"/>
                <w:sz w:val="18"/>
                <w:szCs w:val="18"/>
              </w:rPr>
              <w:t>号批复同意；该项目于</w:t>
            </w:r>
            <w:r>
              <w:rPr>
                <w:color w:val="102401"/>
                <w:sz w:val="18"/>
                <w:szCs w:val="18"/>
              </w:rPr>
              <w:t>2009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3</w:t>
            </w:r>
            <w:r>
              <w:rPr>
                <w:color w:val="102401"/>
                <w:sz w:val="18"/>
                <w:szCs w:val="18"/>
              </w:rPr>
              <w:t>月开工建设，</w:t>
            </w:r>
            <w:r>
              <w:rPr>
                <w:color w:val="102401"/>
                <w:sz w:val="18"/>
                <w:szCs w:val="18"/>
              </w:rPr>
              <w:t>2010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月竣工并投入使用；项目建设了部分环境保护设施，未完全建成，且至今未完成项目需配套建设的环境保护设施竣工验收手续。</w:t>
            </w:r>
          </w:p>
        </w:tc>
      </w:tr>
      <w:tr w:rsidR="00D923C6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B</w:t>
            </w:r>
            <w:r>
              <w:rPr>
                <w:color w:val="102401"/>
                <w:sz w:val="18"/>
                <w:szCs w:val="18"/>
              </w:rPr>
              <w:t>）项的规定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责令当事人立即改正违法行为，完成项目竣工环保验收手续，并处罚款5万元。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广州市海珠区住房和建设水务局</w:t>
            </w:r>
          </w:p>
        </w:tc>
      </w:tr>
      <w:tr w:rsidR="00D923C6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D923C6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3C6" w:rsidRDefault="00D923C6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00749939-3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陈伟锋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2017/5/16</w:t>
            </w:r>
          </w:p>
        </w:tc>
      </w:tr>
      <w:tr w:rsidR="00D923C6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3C6" w:rsidRDefault="00D923C6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D923C6" w:rsidRDefault="00D923C6" w:rsidP="00D923C6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D923C6" w:rsidRDefault="00D923C6" w:rsidP="00D923C6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D923C6" w:rsidRDefault="00D923C6" w:rsidP="00D923C6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D923C6" w:rsidRDefault="00D923C6" w:rsidP="00D923C6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D923C6" w:rsidRDefault="00D923C6" w:rsidP="00D923C6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D923C6" w:rsidRDefault="00D923C6" w:rsidP="00D923C6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D923C6" w:rsidRDefault="00D923C6" w:rsidP="00D923C6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穗环法罚〔2017〕68号</w:t>
      </w:r>
    </w:p>
    <w:p w:rsidR="00D923C6" w:rsidRDefault="00D923C6" w:rsidP="00D923C6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D923C6" w:rsidRDefault="00D923C6" w:rsidP="00D923C6">
      <w:pPr>
        <w:pStyle w:val="a3"/>
        <w:spacing w:line="6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广州市海珠区住房和建设水务局 </w:t>
      </w:r>
    </w:p>
    <w:p w:rsidR="00D923C6" w:rsidRDefault="00D923C6" w:rsidP="00D923C6">
      <w:pPr>
        <w:pStyle w:val="a3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组织机构代码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00749939-3</w:t>
      </w:r>
    </w:p>
    <w:p w:rsidR="00D923C6" w:rsidRDefault="00D923C6" w:rsidP="00D923C6">
      <w:pPr>
        <w:pStyle w:val="a3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广州市海珠区新港中路472号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经我局执法监察支队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2016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11月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</w:t>
      </w:r>
      <w:r>
        <w:rPr>
          <w:rFonts w:ascii="仿宋_GB2312" w:eastAsia="仿宋_GB2312" w:hint="eastAsia"/>
          <w:color w:val="102401"/>
          <w:sz w:val="32"/>
          <w:szCs w:val="32"/>
        </w:rPr>
        <w:t>、17日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调查发现，</w:t>
      </w:r>
      <w:r>
        <w:rPr>
          <w:rFonts w:ascii="仿宋_GB2312" w:eastAsia="仿宋_GB2312" w:hint="eastAsia"/>
          <w:color w:val="102401"/>
          <w:sz w:val="32"/>
          <w:szCs w:val="32"/>
        </w:rPr>
        <w:t>当事人（原名广州市海珠区建设和市政局）建设的南洲北路道路扩建工程项目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环评文件于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2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日经我局穗环管影〔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200</w:t>
      </w:r>
      <w:r>
        <w:rPr>
          <w:rFonts w:ascii="仿宋_GB2312" w:eastAsia="仿宋_GB2312" w:hint="eastAsia"/>
          <w:color w:val="102401"/>
          <w:sz w:val="32"/>
          <w:szCs w:val="32"/>
        </w:rPr>
        <w:t>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51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号批复同意；该项目于</w:t>
      </w:r>
      <w:r>
        <w:rPr>
          <w:rFonts w:ascii="仿宋_GB2312" w:eastAsia="仿宋_GB2312" w:hint="eastAsia"/>
          <w:color w:val="102401"/>
          <w:sz w:val="32"/>
          <w:szCs w:val="32"/>
        </w:rPr>
        <w:t>2009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月开工建设，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</w:t>
      </w:r>
      <w:r>
        <w:rPr>
          <w:rFonts w:ascii="仿宋_GB2312" w:eastAsia="仿宋_GB2312" w:hint="eastAsia"/>
          <w:color w:val="102401"/>
          <w:sz w:val="32"/>
          <w:szCs w:val="32"/>
        </w:rPr>
        <w:t>10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竣工并投入使用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；</w:t>
      </w:r>
      <w:r>
        <w:rPr>
          <w:rFonts w:ascii="仿宋_GB2312" w:eastAsia="仿宋_GB2312" w:hint="eastAsia"/>
          <w:color w:val="102401"/>
          <w:sz w:val="32"/>
          <w:szCs w:val="32"/>
        </w:rPr>
        <w:t>项目建设了部分环境保护设施，但未完全建成，且至今未完成项目需配套建设的环境保护设施竣工验收手续。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D923C6" w:rsidRDefault="00D923C6" w:rsidP="00D923C6">
      <w:pPr>
        <w:pStyle w:val="a3"/>
        <w:snapToGrid w:val="0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违反了《建设项目环境保护管理条例》第二十三条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38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。当事人未在有效期限内提出陈述申辩意见或申请听证。经审理，我局认为当事人未验先投的违法事实清楚，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行政处罚自由裁量适用标准》第8（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B</w:t>
      </w:r>
      <w:r>
        <w:rPr>
          <w:rFonts w:ascii="仿宋_GB2312" w:eastAsia="仿宋_GB2312" w:hint="eastAsia"/>
          <w:color w:val="102401"/>
          <w:sz w:val="32"/>
          <w:szCs w:val="32"/>
        </w:rPr>
        <w:t>）项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的规定，责</w:t>
      </w:r>
      <w:r>
        <w:rPr>
          <w:rFonts w:ascii="仿宋_GB2312" w:eastAsia="仿宋_GB2312" w:hint="eastAsia"/>
          <w:color w:val="102401"/>
          <w:sz w:val="32"/>
          <w:szCs w:val="32"/>
        </w:rPr>
        <w:t>令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</w:t>
      </w:r>
      <w:r>
        <w:rPr>
          <w:rFonts w:ascii="仿宋_GB2312" w:eastAsia="仿宋_GB2312" w:hint="eastAsia"/>
          <w:color w:val="102401"/>
          <w:sz w:val="32"/>
          <w:szCs w:val="32"/>
        </w:rPr>
        <w:t>改正违法行为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，完</w:t>
      </w:r>
      <w:r>
        <w:rPr>
          <w:rFonts w:ascii="仿宋_GB2312" w:eastAsia="仿宋_GB2312" w:hint="eastAsia"/>
          <w:color w:val="102401"/>
          <w:sz w:val="32"/>
          <w:szCs w:val="32"/>
        </w:rPr>
        <w:t>成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建设项目需配套建设的环境保护设施竣工验收手续，并作出处罚如下：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5万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ascii="Times New Roman" w:eastAsia="方正小标宋简体" w:hAnsi="Times New Roman" w:cs="Times New Roman"/>
          <w:color w:val="102401"/>
          <w:sz w:val="32"/>
          <w:szCs w:val="32"/>
        </w:rPr>
        <w:t xml:space="preserve"> 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方正小标宋简体" w:eastAsia="方正小标宋简体" w:hint="eastAsia"/>
          <w:color w:val="102401"/>
          <w:sz w:val="44"/>
          <w:szCs w:val="44"/>
        </w:rPr>
        <w:t> </w:t>
      </w:r>
    </w:p>
    <w:p w:rsidR="00D923C6" w:rsidRDefault="00D923C6" w:rsidP="00D923C6">
      <w:pPr>
        <w:pStyle w:val="a3"/>
        <w:spacing w:line="600" w:lineRule="atLeast"/>
        <w:ind w:firstLine="640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方正小标宋简体" w:eastAsia="方正小标宋简体" w:hint="eastAsia"/>
          <w:color w:val="102401"/>
          <w:sz w:val="44"/>
          <w:szCs w:val="44"/>
        </w:rPr>
        <w:t> </w:t>
      </w:r>
    </w:p>
    <w:p w:rsidR="00D923C6" w:rsidRDefault="00D923C6" w:rsidP="00D923C6">
      <w:pPr>
        <w:pStyle w:val="a3"/>
        <w:snapToGrid w:val="0"/>
        <w:spacing w:line="600" w:lineRule="atLeast"/>
        <w:ind w:right="968"/>
        <w:jc w:val="righ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D923C6" w:rsidRDefault="00D923C6" w:rsidP="00D923C6">
      <w:pPr>
        <w:pStyle w:val="a3"/>
        <w:snapToGrid w:val="0"/>
        <w:spacing w:line="600" w:lineRule="atLeast"/>
        <w:ind w:right="968"/>
        <w:jc w:val="righ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D923C6" w:rsidRDefault="00D923C6" w:rsidP="00D923C6">
      <w:pPr>
        <w:pStyle w:val="a4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</w:t>
      </w:r>
    </w:p>
    <w:p w:rsidR="00D923C6" w:rsidRDefault="00D923C6" w:rsidP="00D923C6">
      <w:pPr>
        <w:pStyle w:val="a4"/>
        <w:spacing w:line="500" w:lineRule="atLeast"/>
        <w:rPr>
          <w:rFonts w:ascii="方正小标宋简体" w:eastAsia="方正小标宋简体" w:hint="eastAsia"/>
          <w:color w:val="102401"/>
          <w:sz w:val="44"/>
          <w:szCs w:val="44"/>
        </w:rPr>
      </w:pP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抄送：局环评处、执法监察支队，海珠区环保局。</w:t>
      </w:r>
    </w:p>
    <w:p w:rsidR="00D923C6" w:rsidRPr="00D923C6" w:rsidRDefault="00D923C6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D923C6" w:rsidRPr="00D923C6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79" w:rsidRDefault="008A6479" w:rsidP="00F77D82">
      <w:r>
        <w:separator/>
      </w:r>
    </w:p>
  </w:endnote>
  <w:endnote w:type="continuationSeparator" w:id="1">
    <w:p w:rsidR="008A6479" w:rsidRDefault="008A6479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79" w:rsidRDefault="008A6479" w:rsidP="00F77D82">
      <w:r>
        <w:separator/>
      </w:r>
    </w:p>
  </w:footnote>
  <w:footnote w:type="continuationSeparator" w:id="1">
    <w:p w:rsidR="008A6479" w:rsidRDefault="008A6479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65361"/>
    <w:rsid w:val="0028400A"/>
    <w:rsid w:val="00293CF0"/>
    <w:rsid w:val="002A0140"/>
    <w:rsid w:val="002B33D7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04C14"/>
    <w:rsid w:val="005364F7"/>
    <w:rsid w:val="005B5F90"/>
    <w:rsid w:val="005E23EC"/>
    <w:rsid w:val="00633D76"/>
    <w:rsid w:val="006445D9"/>
    <w:rsid w:val="006C28BB"/>
    <w:rsid w:val="006D4022"/>
    <w:rsid w:val="00700899"/>
    <w:rsid w:val="0073475F"/>
    <w:rsid w:val="0076046B"/>
    <w:rsid w:val="007B736D"/>
    <w:rsid w:val="007F55C7"/>
    <w:rsid w:val="008127ED"/>
    <w:rsid w:val="0083507D"/>
    <w:rsid w:val="008743DB"/>
    <w:rsid w:val="008A6479"/>
    <w:rsid w:val="008E5911"/>
    <w:rsid w:val="008E6310"/>
    <w:rsid w:val="008F2ABB"/>
    <w:rsid w:val="009333D8"/>
    <w:rsid w:val="00934014"/>
    <w:rsid w:val="00955153"/>
    <w:rsid w:val="00955943"/>
    <w:rsid w:val="00987AAB"/>
    <w:rsid w:val="009B59E8"/>
    <w:rsid w:val="009D166E"/>
    <w:rsid w:val="009E176A"/>
    <w:rsid w:val="009E1AC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E3C26"/>
    <w:rsid w:val="00CF79D0"/>
    <w:rsid w:val="00D47861"/>
    <w:rsid w:val="00D60586"/>
    <w:rsid w:val="00D923C6"/>
    <w:rsid w:val="00E141A2"/>
    <w:rsid w:val="00E1648A"/>
    <w:rsid w:val="00E769A7"/>
    <w:rsid w:val="00EE6CF8"/>
    <w:rsid w:val="00EF244D"/>
    <w:rsid w:val="00F47FB0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231</Words>
  <Characters>1318</Characters>
  <Application>Microsoft Office Word</Application>
  <DocSecurity>0</DocSecurity>
  <Lines>10</Lines>
  <Paragraphs>3</Paragraphs>
  <ScaleCrop>false</ScaleCrop>
  <Company>Sky123.Org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31</cp:revision>
  <dcterms:created xsi:type="dcterms:W3CDTF">2019-01-29T07:28:00Z</dcterms:created>
  <dcterms:modified xsi:type="dcterms:W3CDTF">2019-01-29T08:39:00Z</dcterms:modified>
</cp:coreProperties>
</file>