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44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穗环法罚〔2017〕44号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广州固嘉包装材料有限公司行政处罚案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经我局执法监察支队2016年6月14日、7月4日调查显示，当事人在正常生产情况下，2蒸吨/小时锅炉（使用证编号：锅粤A1B399，已于12月9日更正为：锅粤A1B636）以木柴为燃料正在使用。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依据《中华人民共和国行政处罚法》第二十三条、《中华人民共和国大气污染防治法》第一百零七条第二款的规定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责令立即改正违法行为，罚款4.5万元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广州固嘉包装材料有限公司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91440111MA59C0KP1Y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曾宪军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2017/4/6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2017/4/6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穗环法罚〔2017〕44号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>广州固嘉包装材料有限公司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统一社会信用代码：91440111MA59C0KP1Y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广州市白云区钟落潭镇竹汉路378号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经我局执法监察</w:t>
      </w:r>
      <w:r>
        <w:rPr>
          <w:rFonts w:hint="eastAsia" w:ascii="仿宋_GB2312" w:hAnsi="宋体" w:eastAsia="仿宋_GB2312" w:cs="仿宋_GB2312"/>
          <w:sz w:val="32"/>
          <w:szCs w:val="32"/>
        </w:rPr>
        <w:t>支队</w:t>
      </w:r>
      <w:r>
        <w:rPr>
          <w:rFonts w:hint="default" w:ascii="Times New Roman" w:hAnsi="Times New Roman" w:eastAsia="宋体" w:cs="Times New Roman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6月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  <w:r>
        <w:rPr>
          <w:rFonts w:hint="eastAsia" w:ascii="仿宋_GB2312" w:hAnsi="Times New Roman" w:eastAsia="仿宋_GB2312" w:cs="仿宋_GB2312"/>
          <w:sz w:val="32"/>
          <w:szCs w:val="32"/>
        </w:rPr>
        <w:t>调查显示，</w:t>
      </w:r>
      <w:r>
        <w:rPr>
          <w:rFonts w:hint="eastAsia" w:ascii="仿宋_GB2312" w:hAnsi="宋体" w:eastAsia="仿宋_GB2312" w:cs="仿宋_GB2312"/>
          <w:sz w:val="32"/>
          <w:szCs w:val="32"/>
        </w:rPr>
        <w:t>当事人</w:t>
      </w:r>
      <w:r>
        <w:rPr>
          <w:rFonts w:hint="eastAsia" w:ascii="仿宋_GB2312" w:hAnsi="Times New Roman" w:eastAsia="仿宋_GB2312" w:cs="仿宋_GB2312"/>
          <w:sz w:val="32"/>
          <w:szCs w:val="32"/>
        </w:rPr>
        <w:t>在正常生产情况下，</w:t>
      </w:r>
      <w:r>
        <w:rPr>
          <w:rFonts w:hint="eastAsia" w:ascii="仿宋_GB2312" w:hAnsi="宋体" w:eastAsia="仿宋_GB2312" w:cs="仿宋_GB2312"/>
          <w:sz w:val="32"/>
          <w:szCs w:val="32"/>
        </w:rPr>
        <w:t>2蒸吨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小时锅炉</w:t>
      </w:r>
      <w:r>
        <w:rPr>
          <w:rFonts w:hint="eastAsia" w:ascii="仿宋_GB2312" w:hAnsi="Times New Roman" w:eastAsia="仿宋_GB2312" w:cs="仿宋_GB2312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</w:rPr>
        <w:t>使用证编号：</w:t>
      </w:r>
      <w:r>
        <w:rPr>
          <w:rFonts w:hint="eastAsia" w:ascii="仿宋_GB2312" w:hAnsi="Times New Roman" w:eastAsia="仿宋_GB2312" w:cs="仿宋_GB2312"/>
          <w:sz w:val="32"/>
          <w:szCs w:val="32"/>
        </w:rPr>
        <w:t>锅粤</w:t>
      </w:r>
      <w:r>
        <w:rPr>
          <w:rFonts w:hint="default" w:ascii="Times New Roman" w:hAnsi="Times New Roman" w:eastAsia="宋体" w:cs="Times New Roman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1B399，已于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日更正为：</w:t>
      </w:r>
      <w:r>
        <w:rPr>
          <w:rFonts w:hint="eastAsia" w:ascii="仿宋_GB2312" w:hAnsi="Times New Roman" w:eastAsia="仿宋_GB2312" w:cs="仿宋_GB2312"/>
          <w:sz w:val="32"/>
          <w:szCs w:val="32"/>
        </w:rPr>
        <w:t>锅粤</w:t>
      </w:r>
      <w:r>
        <w:rPr>
          <w:rFonts w:hint="default" w:ascii="Times New Roman" w:hAnsi="Times New Roman" w:eastAsia="宋体" w:cs="Times New Roman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1B636</w:t>
      </w:r>
      <w:r>
        <w:rPr>
          <w:rFonts w:hint="eastAsia" w:ascii="仿宋_GB2312" w:hAnsi="Times New Roman" w:eastAsia="仿宋_GB2312" w:cs="仿宋_GB2312"/>
          <w:sz w:val="32"/>
          <w:szCs w:val="32"/>
        </w:rPr>
        <w:t>）以</w:t>
      </w:r>
      <w:r>
        <w:rPr>
          <w:rFonts w:hint="eastAsia" w:ascii="仿宋_GB2312" w:hAnsi="宋体" w:eastAsia="仿宋_GB2312" w:cs="仿宋_GB2312"/>
          <w:sz w:val="32"/>
          <w:szCs w:val="32"/>
        </w:rPr>
        <w:t>木柴</w:t>
      </w:r>
      <w:r>
        <w:rPr>
          <w:rFonts w:hint="eastAsia" w:ascii="仿宋_GB2312" w:hAnsi="Times New Roman" w:eastAsia="仿宋_GB2312" w:cs="仿宋_GB2312"/>
          <w:sz w:val="32"/>
          <w:szCs w:val="32"/>
        </w:rPr>
        <w:t>为燃料正在使用。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以上事实，有《询问笔录》、《</w:t>
      </w:r>
      <w:r>
        <w:rPr>
          <w:rFonts w:hint="eastAsia" w:ascii="仿宋_GB2312" w:hAnsi="宋体" w:eastAsia="仿宋_GB2312" w:cs="仿宋_GB2312"/>
          <w:sz w:val="32"/>
          <w:szCs w:val="32"/>
        </w:rPr>
        <w:t>现场检查记录</w:t>
      </w:r>
      <w:r>
        <w:rPr>
          <w:rFonts w:hint="eastAsia" w:ascii="仿宋_GB2312" w:hAnsi="Times New Roman" w:eastAsia="仿宋_GB2312" w:cs="仿宋_GB2312"/>
          <w:sz w:val="32"/>
          <w:szCs w:val="32"/>
        </w:rPr>
        <w:t>》等证据为证。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当事人上述行为违反了《中华人民共和国大气污染防治法》第</w:t>
      </w:r>
      <w:r>
        <w:rPr>
          <w:rFonts w:hint="eastAsia" w:ascii="仿宋_GB2312" w:hAnsi="宋体" w:eastAsia="仿宋_GB2312" w:cs="仿宋_GB2312"/>
          <w:sz w:val="32"/>
          <w:szCs w:val="32"/>
        </w:rPr>
        <w:t>四十</w:t>
      </w:r>
      <w:r>
        <w:rPr>
          <w:rFonts w:hint="eastAsia" w:ascii="仿宋_GB2312" w:hAnsi="Times New Roman" w:eastAsia="仿宋_GB2312" w:cs="仿宋_GB2312"/>
          <w:sz w:val="32"/>
          <w:szCs w:val="32"/>
        </w:rPr>
        <w:t>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146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</w:t>
      </w:r>
      <w:r>
        <w:rPr>
          <w:rFonts w:hint="eastAsia" w:ascii="仿宋_GB2312" w:hAnsi="宋体" w:eastAsia="仿宋_GB2312" w:cs="仿宋_GB2312"/>
          <w:sz w:val="32"/>
          <w:szCs w:val="32"/>
        </w:rPr>
        <w:t>于2017年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  <w:r>
        <w:rPr>
          <w:rFonts w:hint="eastAsia" w:ascii="仿宋_GB2312" w:hAnsi="Times New Roman" w:eastAsia="仿宋_GB2312" w:cs="仿宋_GB2312"/>
          <w:sz w:val="32"/>
          <w:szCs w:val="32"/>
        </w:rPr>
        <w:t>送达当事人</w:t>
      </w:r>
      <w:r>
        <w:rPr>
          <w:rFonts w:hint="eastAsia" w:ascii="仿宋_GB2312" w:hAnsi="宋体" w:eastAsia="仿宋_GB2312" w:cs="仿宋_GB2312"/>
          <w:sz w:val="32"/>
          <w:szCs w:val="32"/>
        </w:rPr>
        <w:t>。2017年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日，当事人向我局提出书面陈述申辩意见。当事人申辩称：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、公司刚起步，处于亏损状态，资金严重短缺；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、为了配合环保大检查减少排放已停产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40</w:t>
      </w:r>
      <w:r>
        <w:rPr>
          <w:rFonts w:hint="eastAsia" w:ascii="仿宋_GB2312" w:hAnsi="宋体" w:eastAsia="仿宋_GB2312" w:cs="仿宋_GB2312"/>
          <w:sz w:val="32"/>
          <w:szCs w:val="32"/>
        </w:rPr>
        <w:t>多天；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、目前已积极整改。经审议，认为当事人确实存在使用不合规定燃料的违法行为。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我局依据《中华人民共和国行政处罚法》第二十三条、《中华人民共和国大气污染防治法》第一百零七条第二款的规定，责令</w:t>
      </w:r>
      <w:r>
        <w:rPr>
          <w:rFonts w:hint="eastAsia" w:ascii="仿宋_GB2312" w:hAnsi="宋体" w:eastAsia="仿宋_GB2312" w:cs="仿宋_GB2312"/>
          <w:sz w:val="32"/>
          <w:szCs w:val="32"/>
        </w:rPr>
        <w:t>当事人</w:t>
      </w:r>
      <w:r>
        <w:rPr>
          <w:rFonts w:hint="eastAsia" w:ascii="仿宋_GB2312" w:hAnsi="Times New Roman" w:eastAsia="仿宋_GB2312" w:cs="仿宋_GB2312"/>
          <w:sz w:val="32"/>
          <w:szCs w:val="32"/>
        </w:rPr>
        <w:t>立即改正违法行为，并作出处罚如下：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4.5万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逾期不履行本处罚决定，我局将申请人民法院强制执行，并每日按罚款额加处百分之三罚款。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抄送：局机控处、执法监察支队，白云区环保局。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14587"/>
    <w:rsid w:val="268D0943"/>
    <w:rsid w:val="2DD14587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2019-01-30T09:02:00Z</dcterms:created>
  <dc:creator>黄文宇</dc:creator>
  <cp:lastModifiedBy>黄文宇</cp:lastModifiedBy>
  <dcterms:modified xsi:type="dcterms:W3CDTF">2019-01-30T09:02:34Z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