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41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穗环法罚〔2017〕41号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广东外语外贸大学行政处罚案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8月15日、16日调查发现，当事人建设的广东外语外贸大学车队、菜市场地段综合楼建设项目环评文件于2004年7月28日经我局穗环管影〔2004〕210号批复同意；该项目于2005年1月开工建设，2005年12月投入使用至今；该项目地下室设独立风机房，未设发电机、中央空调和餐饮用房，原计划建设的垃圾压缩站未建设，主要产生的污染物为洗手间污水，排入市政管网后送污水处理厂处理，但未完成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责令当事人立即改正违法行为，完成项目竣工环保验收手续，并处罚款2万元。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12440000455859532W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仲伟合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穗环法罚〔2017〕41号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广东外语外贸大学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12440000455859532W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广州市白云大道北2号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经我局执法监察支队</w:t>
      </w:r>
      <w:r>
        <w:rPr>
          <w:rFonts w:hint="default" w:ascii="Times New Roman" w:hAnsi="Times New Roman" w:eastAsia="宋体" w:cs="Times New Roman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日、</w:t>
      </w:r>
      <w:r>
        <w:rPr>
          <w:rFonts w:hint="eastAsia" w:ascii="仿宋_GB2312" w:hAnsi="宋体" w:eastAsia="仿宋_GB2312" w:cs="仿宋_GB2312"/>
          <w:sz w:val="32"/>
          <w:szCs w:val="32"/>
        </w:rPr>
        <w:t>16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日调查发现，</w:t>
      </w:r>
      <w:r>
        <w:rPr>
          <w:rFonts w:hint="eastAsia" w:ascii="仿宋_GB2312" w:hAnsi="宋体" w:eastAsia="仿宋_GB2312" w:cs="仿宋_GB2312"/>
          <w:sz w:val="32"/>
          <w:szCs w:val="32"/>
        </w:rPr>
        <w:t>当事人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建设的广东</w:t>
      </w:r>
      <w:r>
        <w:rPr>
          <w:rFonts w:hint="eastAsia" w:ascii="仿宋_GB2312" w:hAnsi="宋体" w:eastAsia="仿宋_GB2312" w:cs="仿宋_GB2312"/>
          <w:sz w:val="32"/>
          <w:szCs w:val="32"/>
        </w:rPr>
        <w:t>外语外贸大学车队、菜市场地段综合楼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建设项目环评文件于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28</w:t>
      </w:r>
      <w:r>
        <w:rPr>
          <w:rFonts w:hint="eastAsia" w:ascii="仿宋_GB2312" w:hAnsi="Times New Roman" w:eastAsia="仿宋_GB2312" w:cs="仿宋_GB2312"/>
          <w:sz w:val="32"/>
          <w:szCs w:val="32"/>
        </w:rPr>
        <w:t>日经我局穗环管影〔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210</w:t>
      </w:r>
      <w:r>
        <w:rPr>
          <w:rFonts w:hint="eastAsia" w:ascii="仿宋_GB2312" w:hAnsi="Times New Roman" w:eastAsia="仿宋_GB2312" w:cs="仿宋_GB2312"/>
          <w:sz w:val="32"/>
          <w:szCs w:val="32"/>
        </w:rPr>
        <w:t>号批复同意；该项目于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月开工建设，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05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月投入使用至今；</w:t>
      </w:r>
      <w:r>
        <w:rPr>
          <w:rFonts w:hint="eastAsia" w:ascii="仿宋_GB2312" w:hAnsi="宋体" w:eastAsia="仿宋_GB2312" w:cs="仿宋_GB2312"/>
          <w:sz w:val="32"/>
          <w:szCs w:val="32"/>
        </w:rPr>
        <w:t>该项目地下室设独立风机房，未设发电机、中央空调和餐饮用房，原计划建设的垃圾压缩站未建设，主要产生的污染物为洗手间污水，排入市政管网后送污水处理厂处理，</w:t>
      </w:r>
      <w:r>
        <w:rPr>
          <w:rFonts w:hint="eastAsia" w:ascii="仿宋_GB2312" w:hAnsi="Times New Roman" w:eastAsia="仿宋_GB2312" w:cs="仿宋_GB2312"/>
          <w:sz w:val="32"/>
          <w:szCs w:val="32"/>
        </w:rPr>
        <w:t>但未完</w:t>
      </w:r>
      <w:r>
        <w:rPr>
          <w:rFonts w:hint="eastAsia" w:ascii="仿宋_GB2312" w:hAnsi="宋体" w:eastAsia="仿宋_GB2312" w:cs="仿宋_GB2312"/>
          <w:sz w:val="32"/>
          <w:szCs w:val="32"/>
        </w:rPr>
        <w:t>成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123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。当事人于2016年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日向我局提交书面申辩意见如下：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、建设项目竣工后积极按照环保验收手续申报，但是由于校园（北校区）排水管网不符合雨污分流的规定，尚未办理排污口规范化手续；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建设单位正积极推进校园（北校区）雨污分流整改工作，目前家属区已经完成整改，但教学区和学生宿舍区因种种困难，尚未完成整改。经审理，我局认为当事人未验先投的违法事实清楚，考虑到当事人具有公益性质，且涉案建设项目未按计划建设垃圾压缩站，客观上降低了环境影响，依法应当从轻处罚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</w:t>
      </w:r>
      <w:r>
        <w:rPr>
          <w:rFonts w:hint="eastAsia" w:ascii="仿宋_GB2312" w:hAnsi="宋体" w:eastAsia="仿宋_GB2312" w:cs="仿宋_GB2312"/>
          <w:sz w:val="32"/>
          <w:szCs w:val="32"/>
        </w:rPr>
        <w:t>令</w:t>
      </w:r>
      <w:r>
        <w:rPr>
          <w:rFonts w:hint="eastAsia" w:ascii="仿宋_GB2312" w:hAnsi="Times New Roman" w:eastAsia="仿宋_GB2312" w:cs="仿宋_GB2312"/>
          <w:sz w:val="32"/>
          <w:szCs w:val="32"/>
        </w:rPr>
        <w:t>立即</w:t>
      </w:r>
      <w:r>
        <w:rPr>
          <w:rFonts w:hint="eastAsia" w:ascii="仿宋_GB2312" w:hAnsi="宋体" w:eastAsia="仿宋_GB2312" w:cs="仿宋_GB2312"/>
          <w:sz w:val="32"/>
          <w:szCs w:val="32"/>
        </w:rPr>
        <w:t>改正违法行为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，完</w:t>
      </w:r>
      <w:r>
        <w:rPr>
          <w:rFonts w:hint="eastAsia" w:ascii="仿宋_GB2312" w:hAnsi="宋体" w:eastAsia="仿宋_GB2312" w:cs="仿宋_GB2312"/>
          <w:sz w:val="32"/>
          <w:szCs w:val="32"/>
        </w:rPr>
        <w:t>成车队、菜市场地段综合楼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2万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5230B"/>
    <w:rsid w:val="268D0943"/>
    <w:rsid w:val="26A5230B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2019-01-30T09:00:00Z</dcterms:created>
  <dc:creator>黄文宇</dc:creator>
  <cp:lastModifiedBy>黄文宇</cp:lastModifiedBy>
  <dcterms:modified xsi:type="dcterms:W3CDTF">2019-01-30T09:00:56Z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