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36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穗环法罚〔2017〕36号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广州锦兴纺织漂染有限公司环境处罚案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9月19日、30日调查显示，当事人在生产过程产生的废机油（HW08）、装活性染料废胶桶等（HW49）危险废物，存放在当事人码头附近仓库内和C区废物堆放点，存放场所未设置危险废物识别标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中华人民共和国固体废物污染环境防治法》第七十五条及《广州市环境保护局规范行政处罚自由裁量权规定》附件《环境违法行为行政处罚自由裁量适用标准》第20（1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责令当事人立即停止使用涉案建设项目，完成该建设项目需配套建设的环境保护设施竣工验收手续，并处罚款2万元。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广州锦兴纺织漂染有限公司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91440115618788688G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戴锦文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穗环法罚〔2017〕36号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1280" w:hanging="1280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广州锦兴纺织漂染有限公司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统一社会信用代码：91440115618788688G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eastAsia" w:ascii="仿宋_GB2312" w:hAnsi="宋体" w:eastAsia="仿宋_GB2312" w:cs="仿宋_GB2312"/>
          <w:sz w:val="32"/>
          <w:szCs w:val="32"/>
        </w:rPr>
        <w:t> 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广州市南沙区东涌镇励业路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sz w:val="32"/>
          <w:szCs w:val="32"/>
        </w:rPr>
        <w:t>日调查显示，当事人在生产过程产生的废机油（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HW08</w:t>
      </w:r>
      <w:r>
        <w:rPr>
          <w:rFonts w:hint="eastAsia" w:ascii="仿宋_GB2312" w:hAnsi="宋体" w:eastAsia="仿宋_GB2312" w:cs="仿宋_GB2312"/>
          <w:sz w:val="32"/>
          <w:szCs w:val="32"/>
        </w:rPr>
        <w:t>）、装活性染料废胶桶等（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HW49</w:t>
      </w:r>
      <w:r>
        <w:rPr>
          <w:rFonts w:hint="eastAsia" w:ascii="仿宋_GB2312" w:hAnsi="宋体" w:eastAsia="仿宋_GB2312" w:cs="仿宋_GB2312"/>
          <w:sz w:val="32"/>
          <w:szCs w:val="32"/>
        </w:rPr>
        <w:t>）危险废物，存放在当事人码头附近仓库内和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区废物堆放点，存放场所未设置危险废物识别标志。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以上事实，有《询问笔录》、《</w:t>
      </w:r>
      <w:r>
        <w:rPr>
          <w:rFonts w:hint="eastAsia" w:ascii="仿宋_GB2312" w:hAnsi="宋体" w:eastAsia="仿宋_GB2312" w:cs="仿宋_GB2312"/>
          <w:sz w:val="32"/>
          <w:szCs w:val="32"/>
        </w:rPr>
        <w:t>现场检查笔录</w:t>
      </w:r>
      <w:r>
        <w:rPr>
          <w:rFonts w:hint="eastAsia" w:ascii="仿宋_GB2312" w:hAnsi="Times New Roman" w:eastAsia="仿宋_GB2312" w:cs="仿宋_GB2312"/>
          <w:sz w:val="32"/>
          <w:szCs w:val="32"/>
        </w:rPr>
        <w:t>》等证据为证。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当事人上述行为违反了《</w:t>
      </w:r>
      <w:r>
        <w:rPr>
          <w:rFonts w:hint="eastAsia" w:ascii="仿宋_GB2312" w:hAnsi="宋体" w:eastAsia="仿宋_GB2312" w:cs="仿宋_GB2312"/>
          <w:sz w:val="32"/>
          <w:szCs w:val="32"/>
        </w:rPr>
        <w:t>中华人民共和国固体废物污染环境防治法</w:t>
      </w:r>
      <w:r>
        <w:rPr>
          <w:rFonts w:hint="eastAsia" w:ascii="仿宋_GB2312" w:hAnsi="Times New Roman" w:eastAsia="仿宋_GB2312" w:cs="仿宋_GB2312"/>
          <w:sz w:val="32"/>
          <w:szCs w:val="32"/>
        </w:rPr>
        <w:t>》第</w:t>
      </w:r>
      <w:r>
        <w:rPr>
          <w:rFonts w:hint="eastAsia" w:ascii="仿宋_GB2312" w:hAnsi="宋体" w:eastAsia="仿宋_GB2312" w:cs="仿宋_GB2312"/>
          <w:sz w:val="32"/>
          <w:szCs w:val="32"/>
        </w:rPr>
        <w:t>五十二</w:t>
      </w:r>
      <w:r>
        <w:rPr>
          <w:rFonts w:hint="eastAsia" w:ascii="仿宋_GB2312" w:hAnsi="Times New Roman" w:eastAsia="仿宋_GB2312" w:cs="仿宋_GB2312"/>
          <w:sz w:val="32"/>
          <w:szCs w:val="32"/>
        </w:rPr>
        <w:t>条</w:t>
      </w:r>
      <w:r>
        <w:rPr>
          <w:rFonts w:hint="eastAsia" w:ascii="仿宋_GB2312" w:hAnsi="宋体" w:eastAsia="仿宋_GB2312" w:cs="仿宋_GB2312"/>
          <w:sz w:val="32"/>
          <w:szCs w:val="32"/>
        </w:rPr>
        <w:t>的规定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于同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</w:rPr>
        <w:t>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，1月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仿宋_GB2312" w:hAnsi="宋体" w:eastAsia="仿宋_GB2312" w:cs="仿宋_GB2312"/>
          <w:sz w:val="32"/>
          <w:szCs w:val="32"/>
        </w:rPr>
        <w:t>日当事人向我局提交书面陈述申辩意见如下：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、重新选址作为危险废物仓库存放危险废物，按规范要求做防渗漏、围堰、悬挂识别标志；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、危险废物分类存放；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、原来存放在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区的废机油，已及时交给绿由工业弃置废物回收处理有限公司处理；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、原来存放在码头附近仓库的装活性染料胶桶已及时清走，转移到新危险废物仓库存放。经审理，当事人确有存放危险废物场所未设置识别标志的违法行为，鉴于当事人已积极实施整改行为，可在自由裁量幅度内酌情从轻处罚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我局依据《中华人民共和国行政处罚法》第二十三条、《</w:t>
      </w:r>
      <w:r>
        <w:rPr>
          <w:rFonts w:hint="eastAsia" w:ascii="仿宋_GB2312" w:hAnsi="宋体" w:eastAsia="仿宋_GB2312" w:cs="仿宋_GB2312"/>
          <w:sz w:val="32"/>
          <w:szCs w:val="32"/>
        </w:rPr>
        <w:t>中华人民共和国固体废物污染环境防治法</w:t>
      </w:r>
      <w:r>
        <w:rPr>
          <w:rFonts w:hint="eastAsia" w:ascii="仿宋_GB2312" w:hAnsi="Times New Roman" w:eastAsia="仿宋_GB2312" w:cs="仿宋_GB2312"/>
          <w:sz w:val="32"/>
          <w:szCs w:val="32"/>
        </w:rPr>
        <w:t>》第</w:t>
      </w:r>
      <w:r>
        <w:rPr>
          <w:rFonts w:hint="eastAsia" w:ascii="仿宋_GB2312" w:hAnsi="宋体" w:eastAsia="仿宋_GB2312" w:cs="仿宋_GB2312"/>
          <w:sz w:val="32"/>
          <w:szCs w:val="32"/>
        </w:rPr>
        <w:t>七十五条第一款第（一）项、第二款及《广州市环境保护局规范行政处罚自由裁量权规定》附件《环境违法行为行政处罚自由裁量适用标准》第20（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）项的规定</w:t>
      </w:r>
      <w:r>
        <w:rPr>
          <w:rFonts w:hint="eastAsia" w:ascii="仿宋_GB2312" w:hAnsi="Times New Roman" w:eastAsia="仿宋_GB2312" w:cs="仿宋_GB2312"/>
          <w:sz w:val="32"/>
          <w:szCs w:val="32"/>
        </w:rPr>
        <w:t>，责令当事人</w:t>
      </w:r>
      <w:r>
        <w:rPr>
          <w:rFonts w:hint="eastAsia" w:ascii="仿宋_GB2312" w:hAnsi="宋体" w:eastAsia="仿宋_GB2312" w:cs="仿宋_GB2312"/>
          <w:sz w:val="32"/>
          <w:szCs w:val="32"/>
        </w:rPr>
        <w:t>立即改正违法行为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，并作出处罚如下：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1万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有管辖权的人民</w:t>
      </w:r>
      <w:r>
        <w:rPr>
          <w:rFonts w:hint="eastAsia" w:ascii="仿宋_GB2312" w:hAnsi="Times New Roman" w:eastAsia="仿宋_GB2312" w:cs="仿宋_GB2312"/>
          <w:sz w:val="32"/>
          <w:szCs w:val="32"/>
        </w:rPr>
        <w:t>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抄送：局辐管处、执法监察支队，南沙区环保水务局。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6003A"/>
    <w:rsid w:val="13F6003A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2019-01-30T08:57:00Z</dcterms:created>
  <dc:creator>黄文宇</dc:creator>
  <cp:lastModifiedBy>黄文宇</cp:lastModifiedBy>
  <dcterms:modified xsi:type="dcterms:W3CDTF">2019-01-30T08:58:23Z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