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26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 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穗环法罚〔2017〕26号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广州市富基房地产开发有限公司行政处罚案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8月17日、22日调查发现，当事人建设的富基广场二期A7-A9栋联体商住楼建设项目环评文件于2004年9月20日经我局穗环管影〔2004〕273号批复同意；该项目于2007年1月开工建设，2012年12月完工，2013年12月投入使用至今；项目配套的环保设施主要为风机等设备设置的独立隔声间，设备地下车库通排风机的消音减振装置；但未完成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责令当事人立即停止使用富基广场二期A7-A9栋联体商住楼建设项目，完成项目竣工环保验收手续，并处罚款4万元。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广州市富基房地产开发有限公司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91440105633282677R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关宝伟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2017/2/16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2017/2/16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穗环法罚〔2017〕26号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广州市富基房地产开发有限公司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91440105633282677R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广州市海珠区小港路163号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经我局执法监察支队</w:t>
      </w:r>
      <w:r>
        <w:rPr>
          <w:rFonts w:hint="default" w:ascii="Times New Roman" w:hAnsi="Times New Roman" w:eastAsia="宋体" w:cs="Times New Roman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8月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</w:rPr>
        <w:t>22</w:t>
      </w:r>
      <w:r>
        <w:rPr>
          <w:rFonts w:hint="eastAsia" w:ascii="仿宋_GB2312" w:hAnsi="Times New Roman" w:eastAsia="仿宋_GB2312" w:cs="仿宋_GB2312"/>
          <w:sz w:val="32"/>
          <w:szCs w:val="32"/>
        </w:rPr>
        <w:t>日调查发现，</w:t>
      </w:r>
      <w:r>
        <w:rPr>
          <w:rFonts w:hint="eastAsia" w:ascii="仿宋_GB2312" w:hAnsi="宋体" w:eastAsia="仿宋_GB2312" w:cs="仿宋_GB2312"/>
          <w:sz w:val="32"/>
          <w:szCs w:val="32"/>
        </w:rPr>
        <w:t>当事人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建设的</w:t>
      </w:r>
      <w:r>
        <w:rPr>
          <w:rFonts w:hint="eastAsia" w:ascii="仿宋_GB2312" w:hAnsi="宋体" w:eastAsia="仿宋_GB2312" w:cs="仿宋_GB2312"/>
          <w:sz w:val="32"/>
          <w:szCs w:val="32"/>
        </w:rPr>
        <w:t>富基广场二期A7-A9栋联体商住楼</w:t>
      </w:r>
      <w:r>
        <w:rPr>
          <w:rFonts w:hint="eastAsia" w:ascii="仿宋_GB2312" w:hAnsi="Times New Roman" w:eastAsia="仿宋_GB2312" w:cs="仿宋_GB2312"/>
          <w:sz w:val="32"/>
          <w:szCs w:val="32"/>
        </w:rPr>
        <w:t>建设项目环评文件于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日经我局穗环管影〔</w:t>
      </w:r>
      <w:r>
        <w:rPr>
          <w:rFonts w:hint="default" w:ascii="Times New Roman" w:hAnsi="Times New Roman" w:eastAsia="宋体" w:cs="Times New Roman"/>
          <w:sz w:val="32"/>
          <w:szCs w:val="32"/>
        </w:rPr>
        <w:t>200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273</w:t>
      </w:r>
      <w:r>
        <w:rPr>
          <w:rFonts w:hint="eastAsia" w:ascii="仿宋_GB2312" w:hAnsi="Times New Roman" w:eastAsia="仿宋_GB2312" w:cs="仿宋_GB2312"/>
          <w:sz w:val="32"/>
          <w:szCs w:val="32"/>
        </w:rPr>
        <w:t>号批复同意；该项目于</w:t>
      </w:r>
      <w:r>
        <w:rPr>
          <w:rFonts w:hint="eastAsia" w:ascii="仿宋_GB2312" w:hAnsi="宋体" w:eastAsia="仿宋_GB2312" w:cs="仿宋_GB2312"/>
          <w:sz w:val="32"/>
          <w:szCs w:val="32"/>
        </w:rPr>
        <w:t>2007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月开工建设，</w:t>
      </w:r>
      <w:r>
        <w:rPr>
          <w:rFonts w:hint="default" w:ascii="Times New Roman" w:hAnsi="Times New Roman" w:eastAsia="宋体" w:cs="Times New Roman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完工，2013年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</w:rPr>
        <w:t>投入使用至今；</w:t>
      </w:r>
      <w:r>
        <w:rPr>
          <w:rFonts w:hint="eastAsia" w:ascii="仿宋_GB2312" w:hAnsi="宋体" w:eastAsia="仿宋_GB2312" w:cs="仿宋_GB2312"/>
          <w:sz w:val="32"/>
          <w:szCs w:val="32"/>
        </w:rPr>
        <w:t>项目配套的环保设施主要是为风机等设备设置的独立隔声间，设置地下车库通排风机的消音减振装置，</w:t>
      </w:r>
      <w:r>
        <w:rPr>
          <w:rFonts w:hint="eastAsia" w:ascii="仿宋_GB2312" w:hAnsi="Times New Roman" w:eastAsia="仿宋_GB2312" w:cs="仿宋_GB2312"/>
          <w:sz w:val="32"/>
          <w:szCs w:val="32"/>
        </w:rPr>
        <w:t>但</w:t>
      </w:r>
      <w:r>
        <w:rPr>
          <w:rFonts w:hint="eastAsia" w:ascii="仿宋_GB2312" w:hAnsi="宋体" w:eastAsia="仿宋_GB2312" w:cs="仿宋_GB2312"/>
          <w:sz w:val="32"/>
          <w:szCs w:val="32"/>
        </w:rPr>
        <w:t>未</w:t>
      </w:r>
      <w:r>
        <w:rPr>
          <w:rFonts w:hint="eastAsia" w:ascii="仿宋_GB2312" w:hAnsi="Times New Roman" w:eastAsia="仿宋_GB2312" w:cs="仿宋_GB2312"/>
          <w:sz w:val="32"/>
          <w:szCs w:val="32"/>
        </w:rPr>
        <w:t>完</w:t>
      </w:r>
      <w:r>
        <w:rPr>
          <w:rFonts w:hint="eastAsia" w:ascii="仿宋_GB2312" w:hAnsi="宋体" w:eastAsia="仿宋_GB2312" w:cs="仿宋_GB2312"/>
          <w:sz w:val="32"/>
          <w:szCs w:val="32"/>
        </w:rPr>
        <w:t>成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113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日送达当事人</w:t>
      </w:r>
      <w:r>
        <w:rPr>
          <w:rFonts w:hint="eastAsia" w:ascii="仿宋_GB2312" w:hAnsi="宋体" w:eastAsia="仿宋_GB2312" w:cs="仿宋_GB2312"/>
          <w:sz w:val="32"/>
          <w:szCs w:val="32"/>
        </w:rPr>
        <w:t>。当事人未在有效时限内提出陈述申辩意见。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仿宋_GB2312" w:hAnsi="宋体" w:eastAsia="仿宋_GB2312" w:cs="仿宋_GB2312"/>
          <w:sz w:val="32"/>
          <w:szCs w:val="32"/>
        </w:rPr>
        <w:t>）项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</w:t>
      </w:r>
      <w:r>
        <w:rPr>
          <w:rFonts w:hint="eastAsia" w:ascii="仿宋_GB2312" w:hAnsi="宋体" w:eastAsia="仿宋_GB2312" w:cs="仿宋_GB2312"/>
          <w:sz w:val="32"/>
          <w:szCs w:val="32"/>
        </w:rPr>
        <w:t>责令当事人立即停止使用富基广场二期A7-A9栋联体商住楼建设项目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，完</w:t>
      </w:r>
      <w:r>
        <w:rPr>
          <w:rFonts w:hint="eastAsia" w:ascii="仿宋_GB2312" w:hAnsi="宋体" w:eastAsia="仿宋_GB2312" w:cs="仿宋_GB2312"/>
          <w:sz w:val="32"/>
          <w:szCs w:val="32"/>
        </w:rPr>
        <w:t>成</w:t>
      </w:r>
      <w:r>
        <w:rPr>
          <w:rFonts w:hint="eastAsia" w:ascii="仿宋_GB2312" w:hAnsi="Times New Roman" w:eastAsia="仿宋_GB2312" w:cs="仿宋_GB2312"/>
          <w:sz w:val="32"/>
          <w:szCs w:val="32"/>
        </w:rPr>
        <w:t>项目需配套建设的环境保护设施竣工验收手续，并作出处罚如下：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4万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抄送：局环评处、执法监察支队，海珠区环保局。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A4942"/>
    <w:rsid w:val="268D0943"/>
    <w:rsid w:val="5B744FC8"/>
    <w:rsid w:val="615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2019-01-30T08:44:00Z</dcterms:created>
  <dc:creator>黄文宇</dc:creator>
  <cp:lastModifiedBy>黄文宇</cp:lastModifiedBy>
  <dcterms:modified xsi:type="dcterms:W3CDTF">2019-01-30T08:45:26Z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