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25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广州三银房地产开发有限公司行政处罚案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17日、24日调查发现，当事人建设的广州三银大厦建设项目环评文件于2004年6月10日经我局穗环管影〔2004〕151号批复同意；该项目于2004年7月开工建设，2007年5月完工，2008年3月投入使用至今；项目负一层设有柴油发电机，置于发电机房内并采取屏蔽隔声措施，发电机尾气经大厦内置烟道通至楼顶天面排放。负三层设有生活和消防水泵，置于水泵房内并已采取屏蔽隔声措施。生活污水经地埋式隔油隔渣池预处理后接入市政污水管网；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责令当事人立即停止使用广州三银大厦建设项目，完善项目竣工环保验收手续，并处罚款4万元。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广州三银房地产开发有限公司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91440101231225215A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王超利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穗环法罚〔2017〕25号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广州三银房地产开发有限公司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91440101231225215A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广州市天河区珠江新城华就路12号三银大厦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2301</w:t>
      </w:r>
      <w:r>
        <w:rPr>
          <w:rFonts w:hint="eastAsia" w:ascii="仿宋_GB2312" w:hAnsi="宋体" w:eastAsia="仿宋_GB2312" w:cs="仿宋_GB2312"/>
          <w:sz w:val="32"/>
          <w:szCs w:val="32"/>
        </w:rPr>
        <w:t>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日调查发现，当事人建设的广州三银大厦建设项目环评文件于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151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号批复同意；该项目于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2004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月完工，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2008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投入使用至今；项目负一层设有柴油发电机，置于发电机房内并采取屏蔽隔声措施，发电机尾气经大厦内置烟道通至楼顶天面排放，负三层设有生活和消防水泵，置于水泵房内并已采取屏蔽隔声措施，生活污水经地埋式隔油隔渣池预处理后接入市政污水管网，但未完成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112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。当事人未在有效时限内提出陈述申辩意见。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</w:t>
      </w:r>
      <w:r>
        <w:rPr>
          <w:rFonts w:hint="eastAsia" w:ascii="仿宋_GB2312" w:hAnsi="宋体" w:eastAsia="仿宋_GB2312" w:cs="仿宋_GB2312"/>
          <w:sz w:val="32"/>
          <w:szCs w:val="32"/>
        </w:rPr>
        <w:t>责令当事人立即停止使用广州三银大厦建设项目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hAnsi="宋体" w:eastAsia="黑体" w:cs="黑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  抄送：局环评处、执法监察支队，天河区环保局。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D3216"/>
    <w:rsid w:val="268D0943"/>
    <w:rsid w:val="5B744FC8"/>
    <w:rsid w:val="676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2019-01-30T08:44:00Z</dcterms:created>
  <dc:creator>黄文宇</dc:creator>
  <cp:lastModifiedBy>黄文宇</cp:lastModifiedBy>
  <dcterms:modified xsi:type="dcterms:W3CDTF">2019-01-30T08:44:58Z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