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23</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穗环法罚〔2017〕23号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广东省机场管理集团有限公司行政处罚案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9月13日、10月18日调查发现，当事人下属广州市白云国际机场扩建工程指挥部建设的广州白云国际机场中性货站建设项目环评文件于2010年6月8日经我局穗环管影〔2010〕60号文批复同意，于2010年7月开工建设、2014年3月建成并投入使用至今。该建设项目已配套建设雨污分流，产生污水经机场污水处理厂处理后外排，通风设备正常运行，采取措施减少货物运送、装载过程产生粉尘；但尚未完成该建设项目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A）（c）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责令当事人立即改正违法行为，完成该建设项目需配套建设的环境保护设施竣工验收手续，并处罚款2万元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广东省机场管理集团有限公司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19048844-8</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张克俭</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2017/2/8</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2017/2/8</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穗环法罚〔2017〕23号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广东省机场管理集团有限公司</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宋体" w:eastAsia="仿宋_GB2312" w:cs="仿宋_GB2312"/>
          <w:sz w:val="32"/>
          <w:szCs w:val="32"/>
        </w:rPr>
        <w:t>组织机构代码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19048844-8</w:t>
      </w:r>
    </w:p>
    <w:p>
      <w:pPr>
        <w:pStyle w:val="2"/>
        <w:keepNext w:val="0"/>
        <w:keepLines w:val="0"/>
        <w:widowControl/>
        <w:suppressLineNumbers w:val="0"/>
        <w:spacing w:before="0" w:beforeAutospacing="0" w:after="0" w:afterAutospacing="0" w:line="50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广州市白云区机场路282号</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经我局执法监察支队</w:t>
      </w:r>
      <w:r>
        <w:rPr>
          <w:rFonts w:hint="default" w:ascii="Times New Roman" w:hAnsi="Times New Roman" w:eastAsia="宋体" w:cs="Times New Roman"/>
          <w:sz w:val="32"/>
          <w:szCs w:val="32"/>
        </w:rPr>
        <w:t>2016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9</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13</w:t>
      </w:r>
      <w:r>
        <w:rPr>
          <w:rFonts w:hint="eastAsia" w:ascii="仿宋_GB2312" w:hAnsi="Times New Roman" w:eastAsia="仿宋_GB2312" w:cs="仿宋_GB2312"/>
          <w:sz w:val="32"/>
          <w:szCs w:val="32"/>
        </w:rPr>
        <w:t>日、</w:t>
      </w:r>
      <w:r>
        <w:rPr>
          <w:rFonts w:hint="eastAsia" w:ascii="仿宋_GB2312" w:hAnsi="宋体" w:eastAsia="仿宋_GB2312" w:cs="仿宋_GB2312"/>
          <w:sz w:val="32"/>
          <w:szCs w:val="32"/>
        </w:rPr>
        <w:t>10</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18</w:t>
      </w:r>
      <w:r>
        <w:rPr>
          <w:rFonts w:hint="eastAsia" w:ascii="仿宋_GB2312" w:hAnsi="Times New Roman" w:eastAsia="仿宋_GB2312" w:cs="仿宋_GB2312"/>
          <w:sz w:val="32"/>
          <w:szCs w:val="32"/>
        </w:rPr>
        <w:t>日调查发现，</w:t>
      </w:r>
      <w:r>
        <w:rPr>
          <w:rFonts w:hint="eastAsia" w:ascii="仿宋_GB2312" w:hAnsi="宋体" w:eastAsia="仿宋_GB2312" w:cs="仿宋_GB2312"/>
          <w:sz w:val="32"/>
          <w:szCs w:val="32"/>
        </w:rPr>
        <w:t>当事人下属广州市白云国际机场扩建工程指挥部</w:t>
      </w:r>
      <w:r>
        <w:rPr>
          <w:rFonts w:hint="eastAsia" w:ascii="仿宋_GB2312" w:hAnsi="Times New Roman" w:eastAsia="仿宋_GB2312" w:cs="仿宋_GB2312"/>
          <w:sz w:val="32"/>
          <w:szCs w:val="32"/>
        </w:rPr>
        <w:t>建设的</w:t>
      </w:r>
      <w:r>
        <w:rPr>
          <w:rFonts w:hint="eastAsia" w:ascii="仿宋_GB2312" w:hAnsi="宋体" w:eastAsia="仿宋_GB2312" w:cs="仿宋_GB2312"/>
          <w:sz w:val="32"/>
          <w:szCs w:val="32"/>
        </w:rPr>
        <w:t>广州白云国际机场中性货站建设</w:t>
      </w:r>
      <w:r>
        <w:rPr>
          <w:rFonts w:hint="eastAsia" w:ascii="仿宋_GB2312" w:hAnsi="Times New Roman" w:eastAsia="仿宋_GB2312" w:cs="仿宋_GB2312"/>
          <w:sz w:val="32"/>
          <w:szCs w:val="32"/>
        </w:rPr>
        <w:t>项目环评文件于</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10</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8</w:t>
      </w:r>
      <w:r>
        <w:rPr>
          <w:rFonts w:hint="eastAsia" w:ascii="仿宋_GB2312" w:hAnsi="Times New Roman" w:eastAsia="仿宋_GB2312" w:cs="仿宋_GB2312"/>
          <w:sz w:val="32"/>
          <w:szCs w:val="32"/>
        </w:rPr>
        <w:t>日经我局穗环管影〔</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10</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60</w:t>
      </w:r>
      <w:r>
        <w:rPr>
          <w:rFonts w:hint="eastAsia" w:ascii="仿宋_GB2312" w:hAnsi="Times New Roman" w:eastAsia="仿宋_GB2312" w:cs="仿宋_GB2312"/>
          <w:sz w:val="32"/>
          <w:szCs w:val="32"/>
        </w:rPr>
        <w:t>号</w:t>
      </w:r>
      <w:r>
        <w:rPr>
          <w:rFonts w:hint="eastAsia" w:ascii="仿宋_GB2312" w:hAnsi="宋体" w:eastAsia="仿宋_GB2312" w:cs="仿宋_GB2312"/>
          <w:sz w:val="32"/>
          <w:szCs w:val="32"/>
        </w:rPr>
        <w:t>文</w:t>
      </w:r>
      <w:r>
        <w:rPr>
          <w:rFonts w:hint="eastAsia" w:ascii="仿宋_GB2312" w:hAnsi="Times New Roman" w:eastAsia="仿宋_GB2312" w:cs="仿宋_GB2312"/>
          <w:sz w:val="32"/>
          <w:szCs w:val="32"/>
        </w:rPr>
        <w:t>批复同意</w:t>
      </w:r>
      <w:r>
        <w:rPr>
          <w:rFonts w:hint="eastAsia" w:ascii="仿宋_GB2312" w:hAnsi="宋体" w:eastAsia="仿宋_GB2312" w:cs="仿宋_GB2312"/>
          <w:sz w:val="32"/>
          <w:szCs w:val="32"/>
        </w:rPr>
        <w:t>，于2010</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7月开工建设、</w:t>
      </w:r>
      <w:r>
        <w:rPr>
          <w:rFonts w:hint="default" w:ascii="Times New Roman" w:hAnsi="Times New Roman" w:eastAsia="宋体" w:cs="Times New Roman"/>
          <w:sz w:val="32"/>
          <w:szCs w:val="32"/>
        </w:rPr>
        <w:t>20</w:t>
      </w:r>
      <w:r>
        <w:rPr>
          <w:rFonts w:hint="eastAsia" w:ascii="仿宋_GB2312" w:hAnsi="宋体" w:eastAsia="仿宋_GB2312" w:cs="仿宋_GB2312"/>
          <w:sz w:val="32"/>
          <w:szCs w:val="32"/>
        </w:rPr>
        <w:t>14</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3</w:t>
      </w:r>
      <w:r>
        <w:rPr>
          <w:rFonts w:hint="eastAsia" w:ascii="仿宋_GB2312" w:hAnsi="Times New Roman" w:eastAsia="仿宋_GB2312" w:cs="仿宋_GB2312"/>
          <w:sz w:val="32"/>
          <w:szCs w:val="32"/>
        </w:rPr>
        <w:t>月建成并投入使用</w:t>
      </w:r>
      <w:r>
        <w:rPr>
          <w:rFonts w:hint="eastAsia" w:ascii="仿宋_GB2312" w:hAnsi="宋体" w:eastAsia="仿宋_GB2312" w:cs="仿宋_GB2312"/>
          <w:sz w:val="32"/>
          <w:szCs w:val="32"/>
        </w:rPr>
        <w:t>至今。该建设项目已配套建设雨污分流，产生污水经机场污水处理厂处理后外排，通风设备正常运行，采取措施减少货物运送、装载过程产生粉尘；但尚未完成该建设项目需配套建设的环境保护设施竣工验收手续。</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14</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167</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19</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，当事人提交了委托第三方开展验收工作的说明。经审理，当事人确实存在未验先投的违法行为，鉴于其正在实施整改行为，本案可在自由裁量幅度内酌情从轻处罚。</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A</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c</w:t>
      </w:r>
      <w:r>
        <w:rPr>
          <w:rFonts w:hint="eastAsia" w:ascii="仿宋_GB2312" w:hAnsi="宋体" w:eastAsia="仿宋_GB2312" w:cs="仿宋_GB2312"/>
          <w:sz w:val="32"/>
          <w:szCs w:val="32"/>
        </w:rPr>
        <w:t>）项</w:t>
      </w:r>
      <w:r>
        <w:rPr>
          <w:rFonts w:hint="eastAsia" w:ascii="仿宋_GB2312" w:hAnsi="Times New Roman" w:eastAsia="仿宋_GB2312" w:cs="仿宋_GB2312"/>
          <w:sz w:val="32"/>
          <w:szCs w:val="32"/>
        </w:rPr>
        <w:t>的规定，责令</w:t>
      </w:r>
      <w:r>
        <w:rPr>
          <w:rFonts w:hint="eastAsia" w:ascii="仿宋_GB2312" w:hAnsi="宋体" w:eastAsia="仿宋_GB2312" w:cs="仿宋_GB2312"/>
          <w:sz w:val="32"/>
          <w:szCs w:val="32"/>
        </w:rPr>
        <w:t>当事人立即改正违法行为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完成该建设项目需配套建设的环境保护设施竣工验收手续</w:t>
      </w:r>
      <w:r>
        <w:rPr>
          <w:rFonts w:hint="eastAsia" w:ascii="仿宋_GB2312" w:hAnsi="Times New Roman" w:eastAsia="仿宋_GB2312" w:cs="仿宋_GB2312"/>
          <w:sz w:val="32"/>
          <w:szCs w:val="32"/>
        </w:rPr>
        <w:t>，并作出处罚如下：</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2万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00" w:lineRule="atLeast"/>
        <w:ind w:left="0" w:firstLine="64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0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00" w:lineRule="atLeast"/>
        <w:ind w:left="0" w:right="0"/>
        <w:jc w:val="left"/>
      </w:pPr>
      <w:r>
        <w:rPr>
          <w:rFonts w:hint="eastAsia" w:ascii="仿宋_GB2312" w:eastAsia="仿宋_GB2312" w:cs="仿宋_GB2312"/>
          <w:sz w:val="28"/>
          <w:szCs w:val="28"/>
        </w:rPr>
        <w:t>  抄送：局环评处、执法监察支队，白云区环保局。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D5B9F"/>
    <w:rsid w:val="268D0943"/>
    <w:rsid w:val="30CD5B9F"/>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2019-01-30T08:43:00Z</dcterms:created>
  <dc:creator>黄文宇</dc:creator>
  <cp:lastModifiedBy>黄文宇</cp:lastModifiedBy>
  <dcterms:modified xsi:type="dcterms:W3CDTF">2019-01-30T08:43:57Z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