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sz w:val="24"/>
          <w:szCs w:val="24"/>
        </w:rPr>
        <w:t> </w:t>
      </w: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22</w:t>
      </w:r>
      <w:r>
        <w:rPr>
          <w:rFonts w:ascii="宋体" w:hAnsi="宋体" w:eastAsia="宋体" w:cs="宋体"/>
          <w:b/>
          <w:bCs/>
          <w:color w:val="102401"/>
          <w:kern w:val="0"/>
          <w:sz w:val="32"/>
          <w:szCs w:val="32"/>
        </w:rPr>
        <w:t>号</w:t>
      </w:r>
      <w:bookmarkEnd w:id="0"/>
    </w:p>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穗环法罚〔2017〕22号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广州市番禺区同荣电子有限公司行政处罚案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经我局执法监察支队2016年8月24日调查显示，2016年6月16日当事人在正常生产情况下，经广州市环境监测中心站监测，生产废水处理后排放口废水的总铜浓度为0.73毫克/升，超过了《电镀水污染物排放标准》(DB 44/1597-2015)表1排放限值（铜≤0.5毫克/升）。</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华人民共和国环境保护法》第六十条、《中华人民共和国水污染防治法》第七十四条、《环境保护主管部门实施限制生产、停产整治办法》（环境保护部令第30号）及《广州市环境保护局规范行政处罚自由裁量权规定》附件《环境违法行为行政处罚自由裁量适用标准》第13（2）（C）（b）项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责令当事人限制生产，限制生产期限为三个月，限制生产的改正方式以能达到达标排放目的为准，并处罚款641元。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广州市番禺区同荣电子有限公司</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rPr>
                <w:rFonts w:hint="eastAsia" w:ascii="宋体" w:hAnsi="宋体" w:eastAsia="宋体" w:cs="宋体"/>
                <w:sz w:val="24"/>
                <w:szCs w:val="24"/>
              </w:rPr>
            </w:pP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61870470-4</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黄宝敏</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2017/1/26</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2017/1/26</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穗环法罚〔2017〕22号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napToGrid w:val="0"/>
          <w:sz w:val="30"/>
          <w:szCs w:val="30"/>
        </w:rPr>
        <w:t> </w:t>
      </w:r>
    </w:p>
    <w:p>
      <w:pPr>
        <w:pStyle w:val="2"/>
        <w:keepNext w:val="0"/>
        <w:keepLines w:val="0"/>
        <w:widowControl/>
        <w:suppressLineNumbers w:val="0"/>
        <w:snapToGrid w:val="0"/>
        <w:spacing w:before="0" w:beforeAutospacing="0" w:after="0" w:afterAutospacing="0" w:line="560" w:lineRule="atLeast"/>
        <w:rPr>
          <w:rFonts w:hint="eastAsia" w:ascii="宋体" w:hAnsi="宋体" w:eastAsia="宋体" w:cs="宋体"/>
          <w:sz w:val="24"/>
          <w:szCs w:val="24"/>
        </w:rPr>
      </w:pPr>
      <w:r>
        <w:rPr>
          <w:rFonts w:ascii="仿宋_GB2312" w:hAnsi="宋体" w:eastAsia="仿宋_GB2312" w:cs="仿宋_GB2312"/>
          <w:sz w:val="32"/>
          <w:szCs w:val="32"/>
        </w:rPr>
        <w:t>当事人：广州市番禺区同荣电子有限公司</w:t>
      </w:r>
    </w:p>
    <w:p>
      <w:pPr>
        <w:pStyle w:val="2"/>
        <w:keepNext w:val="0"/>
        <w:keepLines w:val="0"/>
        <w:widowControl/>
        <w:suppressLineNumbers w:val="0"/>
        <w:snapToGrid w:val="0"/>
        <w:spacing w:before="0" w:beforeAutospacing="0" w:after="0" w:afterAutospacing="0" w:line="560" w:lineRule="atLeast"/>
        <w:rPr>
          <w:rFonts w:hint="eastAsia" w:ascii="宋体" w:hAnsi="宋体" w:eastAsia="宋体" w:cs="宋体"/>
          <w:sz w:val="24"/>
          <w:szCs w:val="24"/>
        </w:rPr>
      </w:pPr>
      <w:r>
        <w:rPr>
          <w:rFonts w:hint="eastAsia" w:ascii="仿宋_GB2312" w:hAnsi="宋体" w:eastAsia="仿宋_GB2312" w:cs="仿宋_GB2312"/>
          <w:sz w:val="32"/>
          <w:szCs w:val="32"/>
        </w:rPr>
        <w:t>组织机构代码：</w:t>
      </w:r>
      <w:r>
        <w:rPr>
          <w:rFonts w:hint="eastAsia" w:ascii="宋体" w:hAnsi="宋体" w:eastAsia="宋体" w:cs="宋体"/>
          <w:sz w:val="32"/>
          <w:szCs w:val="32"/>
        </w:rPr>
        <w:t>61870470-4</w:t>
      </w:r>
    </w:p>
    <w:p>
      <w:pPr>
        <w:pStyle w:val="2"/>
        <w:keepNext w:val="0"/>
        <w:keepLines w:val="0"/>
        <w:widowControl/>
        <w:suppressLineNumbers w:val="0"/>
        <w:snapToGrid w:val="0"/>
        <w:spacing w:before="0" w:beforeAutospacing="0" w:after="0" w:afterAutospacing="0" w:line="560" w:lineRule="atLeast"/>
        <w:rPr>
          <w:rFonts w:hint="eastAsia" w:ascii="宋体" w:hAnsi="宋体" w:eastAsia="宋体" w:cs="宋体"/>
          <w:sz w:val="24"/>
          <w:szCs w:val="24"/>
        </w:rPr>
      </w:pPr>
      <w:r>
        <w:rPr>
          <w:rFonts w:hint="eastAsia" w:ascii="仿宋_GB2312" w:hAnsi="宋体" w:eastAsia="仿宋_GB2312" w:cs="仿宋_GB2312"/>
          <w:sz w:val="32"/>
          <w:szCs w:val="32"/>
        </w:rPr>
        <w:t>地</w:t>
      </w:r>
      <w:r>
        <w:rPr>
          <w:rFonts w:hint="eastAsia" w:ascii="宋体" w:hAnsi="宋体" w:eastAsia="宋体" w:cs="宋体"/>
          <w:sz w:val="32"/>
          <w:szCs w:val="32"/>
        </w:rPr>
        <w:t xml:space="preserve">  </w:t>
      </w:r>
      <w:r>
        <w:rPr>
          <w:rFonts w:hint="eastAsia" w:ascii="仿宋_GB2312" w:hAnsi="宋体" w:eastAsia="仿宋_GB2312" w:cs="仿宋_GB2312"/>
          <w:sz w:val="32"/>
          <w:szCs w:val="32"/>
        </w:rPr>
        <w:t>址：广州市番禺区石基镇傍西村</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ascii="黑体" w:hAnsi="宋体" w:eastAsia="黑体" w:cs="黑体"/>
          <w:sz w:val="32"/>
          <w:szCs w:val="32"/>
        </w:rPr>
        <w:t>一、环境违法事实和证据</w:t>
      </w:r>
    </w:p>
    <w:p>
      <w:pPr>
        <w:pStyle w:val="2"/>
        <w:keepNext w:val="0"/>
        <w:keepLines w:val="0"/>
        <w:widowControl/>
        <w:suppressLineNumbers w:val="0"/>
        <w:snapToGrid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经我局执法监察支队</w:t>
      </w: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8</w:t>
      </w:r>
      <w:r>
        <w:rPr>
          <w:rFonts w:hint="eastAsia" w:ascii="仿宋_GB2312" w:hAnsi="宋体" w:eastAsia="仿宋_GB2312" w:cs="仿宋_GB2312"/>
          <w:sz w:val="32"/>
          <w:szCs w:val="32"/>
        </w:rPr>
        <w:t>月</w:t>
      </w:r>
      <w:r>
        <w:rPr>
          <w:rFonts w:hint="eastAsia" w:ascii="宋体" w:hAnsi="宋体" w:eastAsia="宋体" w:cs="宋体"/>
          <w:sz w:val="32"/>
          <w:szCs w:val="32"/>
        </w:rPr>
        <w:t>24</w:t>
      </w:r>
      <w:r>
        <w:rPr>
          <w:rFonts w:hint="eastAsia" w:ascii="仿宋_GB2312" w:hAnsi="宋体" w:eastAsia="仿宋_GB2312" w:cs="仿宋_GB2312"/>
          <w:sz w:val="32"/>
          <w:szCs w:val="32"/>
        </w:rPr>
        <w:t>日调查显示，</w:t>
      </w: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6</w:t>
      </w:r>
      <w:r>
        <w:rPr>
          <w:rFonts w:hint="eastAsia" w:ascii="仿宋_GB2312" w:hAnsi="宋体" w:eastAsia="仿宋_GB2312" w:cs="仿宋_GB2312"/>
          <w:sz w:val="32"/>
          <w:szCs w:val="32"/>
        </w:rPr>
        <w:t>月</w:t>
      </w:r>
      <w:r>
        <w:rPr>
          <w:rFonts w:hint="eastAsia" w:ascii="宋体" w:hAnsi="宋体" w:eastAsia="宋体" w:cs="宋体"/>
          <w:sz w:val="32"/>
          <w:szCs w:val="32"/>
        </w:rPr>
        <w:t>16</w:t>
      </w:r>
      <w:r>
        <w:rPr>
          <w:rFonts w:hint="eastAsia" w:ascii="仿宋_GB2312" w:hAnsi="宋体" w:eastAsia="仿宋_GB2312" w:cs="仿宋_GB2312"/>
          <w:sz w:val="32"/>
          <w:szCs w:val="32"/>
        </w:rPr>
        <w:t>日当事人在正常生产情况下，经广州市环境监测中心站监测，生产废水处理后排放口废水的总铜浓度为</w:t>
      </w:r>
      <w:r>
        <w:rPr>
          <w:rFonts w:hint="eastAsia" w:ascii="宋体" w:hAnsi="宋体" w:eastAsia="宋体" w:cs="宋体"/>
          <w:sz w:val="32"/>
          <w:szCs w:val="32"/>
        </w:rPr>
        <w:t>0.73</w:t>
      </w:r>
      <w:r>
        <w:rPr>
          <w:rFonts w:hint="eastAsia" w:ascii="仿宋_GB2312" w:hAnsi="宋体" w:eastAsia="仿宋_GB2312" w:cs="仿宋_GB2312"/>
          <w:sz w:val="32"/>
          <w:szCs w:val="32"/>
        </w:rPr>
        <w:t>毫克</w:t>
      </w:r>
      <w:r>
        <w:rPr>
          <w:rFonts w:hint="eastAsia" w:ascii="宋体" w:hAnsi="宋体" w:eastAsia="宋体" w:cs="宋体"/>
          <w:sz w:val="32"/>
          <w:szCs w:val="32"/>
        </w:rPr>
        <w:t>/</w:t>
      </w:r>
      <w:r>
        <w:rPr>
          <w:rFonts w:hint="eastAsia" w:ascii="仿宋_GB2312" w:hAnsi="宋体" w:eastAsia="仿宋_GB2312" w:cs="仿宋_GB2312"/>
          <w:sz w:val="32"/>
          <w:szCs w:val="32"/>
        </w:rPr>
        <w:t>升，超过了《电镀水污染物排放标准》</w:t>
      </w:r>
      <w:r>
        <w:rPr>
          <w:rFonts w:hint="eastAsia" w:ascii="宋体" w:hAnsi="宋体" w:eastAsia="宋体" w:cs="宋体"/>
          <w:sz w:val="32"/>
          <w:szCs w:val="32"/>
        </w:rPr>
        <w:t>(DB 44/1597-2015)</w:t>
      </w:r>
      <w:r>
        <w:rPr>
          <w:rFonts w:hint="eastAsia" w:ascii="仿宋_GB2312" w:hAnsi="宋体" w:eastAsia="仿宋_GB2312" w:cs="仿宋_GB2312"/>
          <w:sz w:val="32"/>
          <w:szCs w:val="32"/>
        </w:rPr>
        <w:t>表</w:t>
      </w:r>
      <w:r>
        <w:rPr>
          <w:rFonts w:hint="eastAsia" w:ascii="宋体" w:hAnsi="宋体" w:eastAsia="宋体" w:cs="宋体"/>
          <w:sz w:val="32"/>
          <w:szCs w:val="32"/>
        </w:rPr>
        <w:t>1</w:t>
      </w:r>
      <w:r>
        <w:rPr>
          <w:rFonts w:hint="eastAsia" w:ascii="仿宋_GB2312" w:hAnsi="宋体" w:eastAsia="仿宋_GB2312" w:cs="仿宋_GB2312"/>
          <w:sz w:val="32"/>
          <w:szCs w:val="32"/>
        </w:rPr>
        <w:t>排放限值（铜≤</w:t>
      </w:r>
      <w:r>
        <w:rPr>
          <w:rFonts w:hint="eastAsia" w:ascii="宋体" w:hAnsi="宋体" w:eastAsia="宋体" w:cs="宋体"/>
          <w:sz w:val="32"/>
          <w:szCs w:val="32"/>
        </w:rPr>
        <w:t>0.5</w:t>
      </w:r>
      <w:r>
        <w:rPr>
          <w:rFonts w:hint="eastAsia" w:ascii="仿宋_GB2312" w:hAnsi="宋体" w:eastAsia="仿宋_GB2312" w:cs="仿宋_GB2312"/>
          <w:sz w:val="32"/>
          <w:szCs w:val="32"/>
        </w:rPr>
        <w:t>毫克</w:t>
      </w:r>
      <w:r>
        <w:rPr>
          <w:rFonts w:hint="eastAsia" w:ascii="宋体" w:hAnsi="宋体" w:eastAsia="宋体" w:cs="宋体"/>
          <w:sz w:val="32"/>
          <w:szCs w:val="32"/>
        </w:rPr>
        <w:t>/</w:t>
      </w:r>
      <w:r>
        <w:rPr>
          <w:rFonts w:hint="eastAsia" w:ascii="仿宋_GB2312" w:hAnsi="宋体" w:eastAsia="仿宋_GB2312" w:cs="仿宋_GB2312"/>
          <w:sz w:val="32"/>
          <w:szCs w:val="32"/>
        </w:rPr>
        <w:t>升）。</w:t>
      </w:r>
    </w:p>
    <w:p>
      <w:pPr>
        <w:pStyle w:val="2"/>
        <w:keepNext w:val="0"/>
        <w:keepLines w:val="0"/>
        <w:widowControl/>
        <w:suppressLineNumbers w:val="0"/>
        <w:snapToGrid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以上事实，有《监测报告》、《询问笔录》等证据为证。</w:t>
      </w:r>
    </w:p>
    <w:p>
      <w:pPr>
        <w:pStyle w:val="2"/>
        <w:keepNext w:val="0"/>
        <w:keepLines w:val="0"/>
        <w:widowControl/>
        <w:suppressLineNumbers w:val="0"/>
        <w:snapToGrid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当事人上述行为违反了《中华人民共和国水污染防治法》第九条的规定。</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12</w:t>
      </w:r>
      <w:r>
        <w:rPr>
          <w:rFonts w:hint="eastAsia" w:ascii="仿宋_GB2312" w:hAnsi="宋体" w:eastAsia="仿宋_GB2312" w:cs="仿宋_GB2312"/>
          <w:sz w:val="32"/>
          <w:szCs w:val="32"/>
        </w:rPr>
        <w:t>月</w:t>
      </w:r>
      <w:r>
        <w:rPr>
          <w:rFonts w:hint="eastAsia" w:ascii="宋体" w:hAnsi="宋体" w:eastAsia="宋体" w:cs="宋体"/>
          <w:sz w:val="32"/>
          <w:szCs w:val="32"/>
        </w:rPr>
        <w:t>5</w:t>
      </w:r>
      <w:r>
        <w:rPr>
          <w:rFonts w:hint="eastAsia" w:ascii="仿宋_GB2312" w:hAnsi="宋体" w:eastAsia="仿宋_GB2312" w:cs="仿宋_GB2312"/>
          <w:sz w:val="32"/>
          <w:szCs w:val="32"/>
        </w:rPr>
        <w:t>日，我局作出《行政处罚听证告知书》（穗环法告〔</w:t>
      </w:r>
      <w:r>
        <w:rPr>
          <w:rFonts w:hint="eastAsia" w:ascii="宋体" w:hAnsi="宋体" w:eastAsia="宋体" w:cs="宋体"/>
          <w:sz w:val="32"/>
          <w:szCs w:val="32"/>
        </w:rPr>
        <w:t>2016</w:t>
      </w:r>
      <w:r>
        <w:rPr>
          <w:rFonts w:hint="eastAsia" w:ascii="仿宋_GB2312" w:hAnsi="宋体" w:eastAsia="仿宋_GB2312" w:cs="仿宋_GB2312"/>
          <w:sz w:val="32"/>
          <w:szCs w:val="32"/>
        </w:rPr>
        <w:t>〕</w:t>
      </w:r>
      <w:r>
        <w:rPr>
          <w:rFonts w:hint="eastAsia" w:ascii="宋体" w:hAnsi="宋体" w:eastAsia="宋体" w:cs="宋体"/>
          <w:sz w:val="32"/>
          <w:szCs w:val="32"/>
        </w:rPr>
        <w:t>147</w:t>
      </w:r>
      <w:r>
        <w:rPr>
          <w:rFonts w:hint="eastAsia" w:ascii="仿宋_GB2312" w:hAnsi="宋体" w:eastAsia="仿宋_GB2312" w:cs="仿宋_GB2312"/>
          <w:sz w:val="32"/>
          <w:szCs w:val="32"/>
        </w:rPr>
        <w:t>号），并于</w:t>
      </w:r>
      <w:r>
        <w:rPr>
          <w:rFonts w:hint="eastAsia" w:ascii="宋体" w:hAnsi="宋体" w:eastAsia="宋体" w:cs="宋体"/>
          <w:sz w:val="32"/>
          <w:szCs w:val="32"/>
        </w:rPr>
        <w:t>12</w:t>
      </w:r>
      <w:r>
        <w:rPr>
          <w:rFonts w:hint="eastAsia" w:ascii="仿宋_GB2312" w:hAnsi="宋体" w:eastAsia="仿宋_GB2312" w:cs="仿宋_GB2312"/>
          <w:sz w:val="32"/>
          <w:szCs w:val="32"/>
        </w:rPr>
        <w:t>月</w:t>
      </w:r>
      <w:r>
        <w:rPr>
          <w:rFonts w:hint="eastAsia" w:ascii="宋体" w:hAnsi="宋体" w:eastAsia="宋体" w:cs="宋体"/>
          <w:sz w:val="32"/>
          <w:szCs w:val="32"/>
        </w:rPr>
        <w:t>9</w:t>
      </w:r>
      <w:r>
        <w:rPr>
          <w:rFonts w:hint="eastAsia" w:ascii="仿宋_GB2312" w:hAnsi="宋体" w:eastAsia="仿宋_GB2312" w:cs="仿宋_GB2312"/>
          <w:sz w:val="32"/>
          <w:szCs w:val="32"/>
        </w:rPr>
        <w:t>日送达当事人，当事人未在有效期内向我局提交书面陈述申辩意见。现本案经我局审查结束。</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黑体" w:hAnsi="宋体" w:eastAsia="黑体" w:cs="黑体"/>
          <w:sz w:val="32"/>
          <w:szCs w:val="32"/>
        </w:rPr>
        <w:t>二、行政处罚的依据、种类及履行方式和期限</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我局依据《中华人民共和国环境保护法》第六十条、《中华人民共和国水污染防治法》第七十四条、《环境保护主管部门实施限制生产、停产整治办法》（环境保护部令第</w:t>
      </w:r>
      <w:r>
        <w:rPr>
          <w:rFonts w:hint="eastAsia" w:ascii="宋体" w:hAnsi="宋体" w:eastAsia="宋体" w:cs="宋体"/>
          <w:sz w:val="32"/>
          <w:szCs w:val="32"/>
        </w:rPr>
        <w:t>30</w:t>
      </w:r>
      <w:r>
        <w:rPr>
          <w:rFonts w:hint="eastAsia" w:ascii="仿宋_GB2312" w:hAnsi="宋体" w:eastAsia="仿宋_GB2312" w:cs="仿宋_GB2312"/>
          <w:sz w:val="32"/>
          <w:szCs w:val="32"/>
        </w:rPr>
        <w:t>号）及《广州市环境保护局规范行政处罚自由裁量权规定》附件《环境违法行为行政处罚自由裁量适用标准》第</w:t>
      </w:r>
      <w:r>
        <w:rPr>
          <w:rFonts w:hint="eastAsia" w:ascii="宋体" w:hAnsi="宋体" w:eastAsia="宋体" w:cs="宋体"/>
          <w:sz w:val="32"/>
          <w:szCs w:val="32"/>
        </w:rPr>
        <w:t>13</w:t>
      </w:r>
      <w:r>
        <w:rPr>
          <w:rFonts w:hint="eastAsia" w:ascii="仿宋_GB2312" w:hAnsi="宋体" w:eastAsia="仿宋_GB2312" w:cs="仿宋_GB2312"/>
          <w:sz w:val="32"/>
          <w:szCs w:val="32"/>
        </w:rPr>
        <w:t>（</w:t>
      </w:r>
      <w:r>
        <w:rPr>
          <w:rFonts w:hint="eastAsia" w:ascii="宋体" w:hAnsi="宋体" w:eastAsia="宋体" w:cs="宋体"/>
          <w:sz w:val="32"/>
          <w:szCs w:val="32"/>
        </w:rPr>
        <w:t>2</w:t>
      </w:r>
      <w:r>
        <w:rPr>
          <w:rFonts w:hint="eastAsia" w:ascii="仿宋_GB2312" w:hAnsi="宋体" w:eastAsia="仿宋_GB2312" w:cs="仿宋_GB2312"/>
          <w:sz w:val="32"/>
          <w:szCs w:val="32"/>
        </w:rPr>
        <w:t>）（</w:t>
      </w:r>
      <w:r>
        <w:rPr>
          <w:rFonts w:hint="eastAsia" w:ascii="宋体" w:hAnsi="宋体" w:eastAsia="宋体" w:cs="宋体"/>
          <w:sz w:val="32"/>
          <w:szCs w:val="32"/>
        </w:rPr>
        <w:t>C</w:t>
      </w:r>
      <w:r>
        <w:rPr>
          <w:rFonts w:hint="eastAsia" w:ascii="仿宋_GB2312" w:hAnsi="宋体" w:eastAsia="仿宋_GB2312" w:cs="仿宋_GB2312"/>
          <w:sz w:val="32"/>
          <w:szCs w:val="32"/>
        </w:rPr>
        <w:t>）（</w:t>
      </w:r>
      <w:r>
        <w:rPr>
          <w:rFonts w:hint="eastAsia" w:ascii="宋体" w:hAnsi="宋体" w:eastAsia="宋体" w:cs="宋体"/>
          <w:sz w:val="32"/>
          <w:szCs w:val="32"/>
        </w:rPr>
        <w:t>b</w:t>
      </w:r>
      <w:r>
        <w:rPr>
          <w:rFonts w:hint="eastAsia" w:ascii="仿宋_GB2312" w:hAnsi="宋体" w:eastAsia="仿宋_GB2312" w:cs="仿宋_GB2312"/>
          <w:sz w:val="32"/>
          <w:szCs w:val="32"/>
        </w:rPr>
        <w:t>）项的规定，责令当事人限制生产，限制生产期限为三个月，限制生产的改正方式以能达到达标排放目的为准，并作出处罚如下：</w:t>
      </w:r>
    </w:p>
    <w:p>
      <w:pPr>
        <w:pStyle w:val="2"/>
        <w:keepNext w:val="0"/>
        <w:keepLines w:val="0"/>
        <w:widowControl/>
        <w:suppressLineNumbers w:val="0"/>
        <w:snapToGrid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罚款</w:t>
      </w:r>
      <w:r>
        <w:rPr>
          <w:rFonts w:hint="eastAsia" w:ascii="宋体" w:hAnsi="宋体" w:eastAsia="宋体" w:cs="宋体"/>
          <w:sz w:val="32"/>
          <w:szCs w:val="32"/>
        </w:rPr>
        <w:t>641</w:t>
      </w:r>
      <w:r>
        <w:rPr>
          <w:rFonts w:hint="eastAsia" w:ascii="仿宋_GB2312" w:hAnsi="宋体" w:eastAsia="仿宋_GB2312" w:cs="仿宋_GB2312"/>
          <w:sz w:val="32"/>
          <w:szCs w:val="32"/>
        </w:rPr>
        <w:t>元。</w:t>
      </w:r>
    </w:p>
    <w:p>
      <w:pPr>
        <w:pStyle w:val="2"/>
        <w:keepNext w:val="0"/>
        <w:keepLines w:val="0"/>
        <w:widowControl/>
        <w:suppressLineNumbers w:val="0"/>
        <w:snapToGrid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当事人应当在收到本处罚决定书后立即整改，并在</w:t>
      </w:r>
      <w:r>
        <w:rPr>
          <w:rFonts w:hint="eastAsia" w:ascii="宋体" w:hAnsi="宋体" w:eastAsia="宋体" w:cs="宋体"/>
          <w:sz w:val="32"/>
          <w:szCs w:val="32"/>
        </w:rPr>
        <w:t>15</w:t>
      </w:r>
      <w:r>
        <w:rPr>
          <w:rFonts w:hint="eastAsia" w:ascii="仿宋_GB2312" w:hAnsi="宋体" w:eastAsia="仿宋_GB2312" w:cs="仿宋_GB2312"/>
          <w:sz w:val="32"/>
          <w:szCs w:val="32"/>
        </w:rPr>
        <w:t>个工作日内将整改方案报我局备案并向社会公开。整改方案应当确定改正措施、工程进度、资金保障和责任人员等事项。</w:t>
      </w:r>
    </w:p>
    <w:p>
      <w:pPr>
        <w:pStyle w:val="2"/>
        <w:keepNext w:val="0"/>
        <w:keepLines w:val="0"/>
        <w:widowControl/>
        <w:suppressLineNumbers w:val="0"/>
        <w:snapToGrid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当事人在整改期间，不得超过污染物排放标准或者重点污染物日最高允许排放总量控制指标排放污染物，并按照环境监测技术规范进行监测或者委托有条件的环境监测机构开展监测，保存监测记录。</w:t>
      </w:r>
    </w:p>
    <w:p>
      <w:pPr>
        <w:pStyle w:val="2"/>
        <w:keepNext w:val="0"/>
        <w:keepLines w:val="0"/>
        <w:widowControl/>
        <w:suppressLineNumbers w:val="0"/>
        <w:snapToGrid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当事人完成整改任务的，应当在</w:t>
      </w:r>
      <w:r>
        <w:rPr>
          <w:rFonts w:hint="eastAsia" w:ascii="宋体" w:hAnsi="宋体" w:eastAsia="宋体" w:cs="宋体"/>
          <w:sz w:val="32"/>
          <w:szCs w:val="32"/>
        </w:rPr>
        <w:t>15</w:t>
      </w:r>
      <w:r>
        <w:rPr>
          <w:rFonts w:hint="eastAsia" w:ascii="仿宋_GB2312" w:hAnsi="宋体" w:eastAsia="仿宋_GB2312" w:cs="仿宋_GB2312"/>
          <w:sz w:val="32"/>
          <w:szCs w:val="32"/>
        </w:rPr>
        <w:t>个工作日内将整改任务完成情况和整改信息社会公开情况报我局备案，并提交监测报告及整改期间生产用电量、用水量、主要产品产量与整改前的对比情况等材料。限制生产决定自当事人将整改任务完成情况和整改信息社会公开情况报我局备案之日起解除。</w:t>
      </w:r>
    </w:p>
    <w:p>
      <w:pPr>
        <w:pStyle w:val="2"/>
        <w:keepNext w:val="0"/>
        <w:keepLines w:val="0"/>
        <w:widowControl/>
        <w:suppressLineNumbers w:val="0"/>
        <w:snapToGrid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限当事人在收到本处罚决定书之日起</w:t>
      </w:r>
      <w:r>
        <w:rPr>
          <w:rFonts w:hint="eastAsia" w:ascii="宋体" w:hAnsi="宋体" w:eastAsia="宋体" w:cs="宋体"/>
          <w:sz w:val="32"/>
          <w:szCs w:val="32"/>
        </w:rPr>
        <w:t>15</w:t>
      </w:r>
      <w:r>
        <w:rPr>
          <w:rFonts w:hint="eastAsia" w:ascii="仿宋_GB2312" w:hAnsi="宋体"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eastAsia" w:ascii="宋体" w:hAnsi="宋体" w:eastAsia="宋体" w:cs="宋体"/>
          <w:sz w:val="32"/>
          <w:szCs w:val="32"/>
        </w:rPr>
        <w:t>3124</w:t>
      </w:r>
      <w:r>
        <w:rPr>
          <w:rFonts w:hint="eastAsia" w:ascii="仿宋_GB2312" w:hAnsi="宋体" w:eastAsia="仿宋_GB2312" w:cs="仿宋_GB2312"/>
          <w:sz w:val="32"/>
          <w:szCs w:val="32"/>
        </w:rPr>
        <w:t>。</w:t>
      </w:r>
    </w:p>
    <w:p>
      <w:pPr>
        <w:pStyle w:val="2"/>
        <w:keepNext w:val="0"/>
        <w:keepLines w:val="0"/>
        <w:widowControl/>
        <w:suppressLineNumbers w:val="0"/>
        <w:snapToGrid w:val="0"/>
        <w:spacing w:before="0" w:beforeAutospacing="0" w:after="0" w:afterAutospacing="0" w:line="560" w:lineRule="atLeast"/>
        <w:ind w:left="0" w:firstLine="640"/>
        <w:rPr>
          <w:rFonts w:hint="eastAsia" w:ascii="宋体" w:hAnsi="宋体" w:eastAsia="宋体" w:cs="宋体"/>
          <w:sz w:val="24"/>
          <w:szCs w:val="24"/>
        </w:rPr>
      </w:pPr>
      <w:r>
        <w:rPr>
          <w:rFonts w:hint="eastAsia" w:ascii="黑体" w:hAnsi="宋体" w:eastAsia="黑体" w:cs="黑体"/>
          <w:sz w:val="32"/>
          <w:szCs w:val="32"/>
        </w:rPr>
        <w:t>三、申请行政复议或者提起行政诉讼的途径和期限</w:t>
      </w:r>
    </w:p>
    <w:p>
      <w:pPr>
        <w:pStyle w:val="2"/>
        <w:keepNext w:val="0"/>
        <w:keepLines w:val="0"/>
        <w:widowControl/>
        <w:suppressLineNumbers w:val="0"/>
        <w:snapToGrid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如不服上述行政处罚决定，可在接到本处罚决定书之日起</w:t>
      </w:r>
      <w:r>
        <w:rPr>
          <w:rFonts w:hint="eastAsia" w:ascii="宋体" w:hAnsi="宋体" w:eastAsia="宋体" w:cs="宋体"/>
          <w:sz w:val="32"/>
          <w:szCs w:val="32"/>
        </w:rPr>
        <w:t>60</w:t>
      </w:r>
      <w:r>
        <w:rPr>
          <w:rFonts w:hint="eastAsia" w:ascii="仿宋_GB2312" w:hAnsi="宋体" w:eastAsia="仿宋_GB2312" w:cs="仿宋_GB2312"/>
          <w:sz w:val="32"/>
          <w:szCs w:val="32"/>
        </w:rPr>
        <w:t>日内，向广州市人民政府或广东省环境保护厅提出行政复议申请，或在六个月内直接向广州市越秀区人民法院提起行政诉讼。行政复议、行政诉讼期间内，不得停止本决定的履行。</w:t>
      </w:r>
    </w:p>
    <w:p>
      <w:pPr>
        <w:pStyle w:val="2"/>
        <w:keepNext w:val="0"/>
        <w:keepLines w:val="0"/>
        <w:widowControl/>
        <w:suppressLineNumbers w:val="0"/>
        <w:snapToGrid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逾期不履行本处罚决定，我局将申请人民法院强制执行，并按罚款额每日加处百分之三罚款。</w:t>
      </w:r>
    </w:p>
    <w:p>
      <w:pPr>
        <w:pStyle w:val="2"/>
        <w:keepNext w:val="0"/>
        <w:keepLines w:val="0"/>
        <w:widowControl/>
        <w:suppressLineNumbers w:val="0"/>
        <w:snapToGrid w:val="0"/>
        <w:spacing w:before="0" w:beforeAutospacing="0" w:after="0" w:afterAutospacing="0" w:line="560" w:lineRule="atLeas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wordWrap w:val="0"/>
        <w:snapToGrid w:val="0"/>
        <w:spacing w:before="0" w:beforeAutospacing="0" w:after="0" w:afterAutospacing="0" w:line="56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wordWrap w:val="0"/>
        <w:snapToGrid w:val="0"/>
        <w:spacing w:before="0" w:beforeAutospacing="0" w:after="0" w:afterAutospacing="0" w:line="56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napToGrid w:val="0"/>
        <w:spacing w:before="0" w:beforeAutospacing="0" w:after="0" w:afterAutospacing="0" w:line="560" w:lineRule="atLeast"/>
        <w:ind w:right="968"/>
        <w:jc w:val="right"/>
        <w:rPr>
          <w:rFonts w:hint="eastAsia" w:ascii="宋体" w:hAnsi="宋体" w:eastAsia="宋体" w:cs="宋体"/>
          <w:sz w:val="24"/>
          <w:szCs w:val="24"/>
        </w:rPr>
      </w:pPr>
      <w:r>
        <w:rPr>
          <w:rFonts w:hint="eastAsia" w:ascii="宋体" w:hAnsi="宋体" w:eastAsia="宋体" w:cs="宋体"/>
          <w:sz w:val="32"/>
          <w:szCs w:val="32"/>
        </w:rPr>
        <w:t>2017</w:t>
      </w:r>
      <w:r>
        <w:rPr>
          <w:rFonts w:hint="eastAsia" w:ascii="仿宋_GB2312" w:hAnsi="宋体" w:eastAsia="仿宋_GB2312" w:cs="仿宋_GB2312"/>
          <w:sz w:val="32"/>
          <w:szCs w:val="32"/>
        </w:rPr>
        <w:t>年</w:t>
      </w:r>
      <w:r>
        <w:rPr>
          <w:rFonts w:hint="eastAsia" w:ascii="宋体" w:hAnsi="宋体" w:eastAsia="宋体" w:cs="宋体"/>
          <w:sz w:val="32"/>
          <w:szCs w:val="32"/>
        </w:rPr>
        <w:t>1</w:t>
      </w:r>
      <w:r>
        <w:rPr>
          <w:rFonts w:hint="eastAsia" w:ascii="仿宋_GB2312" w:hAnsi="宋体" w:eastAsia="仿宋_GB2312" w:cs="仿宋_GB2312"/>
          <w:sz w:val="32"/>
          <w:szCs w:val="32"/>
        </w:rPr>
        <w:t>月</w:t>
      </w:r>
      <w:r>
        <w:rPr>
          <w:rFonts w:hint="eastAsia" w:ascii="宋体" w:hAnsi="宋体" w:eastAsia="宋体" w:cs="宋体"/>
          <w:sz w:val="32"/>
          <w:szCs w:val="32"/>
        </w:rPr>
        <w:t>26</w:t>
      </w:r>
      <w:r>
        <w:rPr>
          <w:rFonts w:hint="eastAsia" w:ascii="仿宋_GB2312" w:hAnsi="宋体" w:eastAsia="仿宋_GB2312" w:cs="仿宋_GB2312"/>
          <w:sz w:val="32"/>
          <w:szCs w:val="32"/>
        </w:rPr>
        <w:t>日</w:t>
      </w:r>
      <w:r>
        <w:rPr>
          <w:rFonts w:hint="eastAsia" w:ascii="宋体" w:hAnsi="宋体" w:eastAsia="宋体" w:cs="宋体"/>
          <w:snapToGrid w:val="0"/>
          <w:sz w:val="24"/>
          <w:szCs w:val="24"/>
        </w:rPr>
        <w:t> </w:t>
      </w:r>
    </w:p>
    <w:p>
      <w:pPr>
        <w:pStyle w:val="2"/>
        <w:keepNext w:val="0"/>
        <w:keepLines w:val="0"/>
        <w:widowControl/>
        <w:suppressLineNumbers w:val="0"/>
        <w:spacing w:before="0" w:beforeAutospacing="0" w:after="0" w:afterAutospacing="0" w:line="560" w:lineRule="atLeast"/>
        <w:ind w:left="0" w:right="0"/>
        <w:jc w:val="left"/>
      </w:pPr>
      <w:r>
        <w:rPr>
          <w:rFonts w:hint="eastAsia" w:ascii="仿宋_GB2312" w:eastAsia="仿宋_GB2312" w:cs="仿宋_GB2312"/>
          <w:sz w:val="32"/>
          <w:szCs w:val="32"/>
        </w:rPr>
        <w:t>  抄送：局污防处、执法监察支队，番禺区环保局。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C7020"/>
    <w:rsid w:val="16AC7020"/>
    <w:rsid w:val="268D0943"/>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2019-01-30T08:42:00Z</dcterms:created>
  <dc:creator>黄文宇</dc:creator>
  <cp:lastModifiedBy>黄文宇</cp:lastModifiedBy>
  <dcterms:modified xsi:type="dcterms:W3CDTF">2019-01-30T08:43:27Z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