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14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19日、23日调查发现，当事人建设的内环路梅东北路段延长线工程（内环路梅东北路段-濂泉路）建设项目环评文件于2009年4月3日经我局穗环管影〔2009〕78号批复同意；上述建设项目于2009年4月开工建设、2010年5月正式投入使用至今，尚未落实环评批复要求，未在广东省物质学校1栋7层宿舍楼、永福居民住宅楼等环境敏感点安装通风隔声窗，尚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责令当事人立即改正违法行为，完成上述建设项目的竣工环保验收手续，并处罚款4万元。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12440100G339643475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穗环法罚〔2017〕14号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当事人：广州市中心区交通项目领导小组办公室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12440100G339643475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址：广州市东风中路</w:t>
      </w:r>
      <w:r>
        <w:rPr>
          <w:rFonts w:hint="eastAsia" w:ascii="宋体" w:hAnsi="宋体" w:eastAsia="宋体" w:cs="宋体"/>
          <w:sz w:val="32"/>
          <w:szCs w:val="32"/>
        </w:rPr>
        <w:t>318</w:t>
      </w:r>
      <w:r>
        <w:rPr>
          <w:rFonts w:hint="eastAsia" w:ascii="仿宋_GB2312" w:hAnsi="宋体" w:eastAsia="仿宋_GB2312" w:cs="仿宋_GB2312"/>
          <w:sz w:val="32"/>
          <w:szCs w:val="32"/>
        </w:rPr>
        <w:t>号嘉业大厦</w:t>
      </w:r>
      <w:r>
        <w:rPr>
          <w:rFonts w:hint="eastAsia" w:ascii="宋体" w:hAnsi="宋体" w:eastAsia="宋体" w:cs="宋体"/>
          <w:sz w:val="32"/>
          <w:szCs w:val="32"/>
        </w:rPr>
        <w:t>16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日调查发现，当事人建设的内环路梅东北路段延长线工程（内环路梅东北路段</w:t>
      </w:r>
      <w:r>
        <w:rPr>
          <w:rFonts w:hint="eastAsia" w:ascii="宋体" w:hAnsi="宋体" w:eastAsia="宋体" w:cs="宋体"/>
          <w:sz w:val="32"/>
          <w:szCs w:val="32"/>
        </w:rPr>
        <w:t>-</w:t>
      </w:r>
      <w:r>
        <w:rPr>
          <w:rFonts w:hint="eastAsia" w:ascii="仿宋_GB2312" w:hAnsi="宋体" w:eastAsia="仿宋_GB2312" w:cs="仿宋_GB2312"/>
          <w:sz w:val="32"/>
          <w:szCs w:val="32"/>
        </w:rPr>
        <w:t>濂泉路）建设项目环评文件于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78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号批复同意；上述建设项目于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月正式投入使用至今，尚未落实环评批复要求，未在广东省物质学校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栋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层宿舍楼、永福居民住宅楼等环境敏感点安装通风隔声窗，尚未完成该建设项目需配套建设的环境保护设施竣工验收手续。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日，我局作出《行政处罚听证告知书》（穗环法告〔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128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日，当事人向我局提出书面陈述申辩意见，但未提出听证申请。其主要陈述申辩意见如下：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涉案项目是广州市重点工程，属市财政出资市政基础设施项目，由其组织实施和建设管理；该建设项目按设计及有关规范要求实施，同步进行实体项目监督抽测和检测，并完成工程竣工验收工作，后经上级部门同意后开放通车。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因该建设项目为财政资金出资项目，当期财政资金对此类项目环保验收均未安排专项费用，且工程概算中无隔音设施工程开项，故该项目一直无法完善环保竣工验收工作；对此类历史项目环评报告中要求实施的环保设施（隔音设施），其正在提出实施计划请示上级主管部门，争取尽快实施。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建议对此类历史遗留市政工程项目按简化程序办理环保验收，并免除罚款处罚。对此，我局认为，涉案建设项目未按环评批复要求落实噪声污染防治措施的事实清楚，应予行政处罚，但其提出项目属市政基础设施的意见存在一定客观性，且其已开始积极整改，鉴此，本案可不要求涉案项目停止使用，并在自由裁量幅度内酌情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抄送：局环评处、执法监察支队，越秀区、天河区环保局。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66D12"/>
    <w:rsid w:val="268D0943"/>
    <w:rsid w:val="32166D12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2019-01-30T08:35:00Z</dcterms:created>
  <dc:creator>黄文宇</dc:creator>
  <cp:lastModifiedBy>黄文宇</cp:lastModifiedBy>
  <dcterms:modified xsi:type="dcterms:W3CDTF">2019-01-30T08:35:42Z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