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9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广州市中心区交通建设有限公司行政处罚案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7月12日、8月8日调查发现，当事人建设的广州市洲头咀隧道工程建设项目环评文件于2007年7月24日经我局穗环管影〔2007〕289号文批复同意，并于2015年12月1日正式投入使用，该项目已配套建设隔声屏、隔声窗、降噪沥青路面、雨污水分流系统等环境保护设施，但至今未完善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责令当事人立即改正违法行为，完成该建设项目需配套建设的环境保护设施竣工验收手续，并处罚款2万元。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70835141-2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饶绍斌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穗环法罚〔2017〕9号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当事人：广州市中心区交通建设有限公司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组织机构代码：</w:t>
      </w:r>
      <w:r>
        <w:rPr>
          <w:rFonts w:hint="eastAsia" w:ascii="宋体" w:hAnsi="宋体" w:eastAsia="宋体" w:cs="宋体"/>
          <w:sz w:val="32"/>
          <w:szCs w:val="32"/>
        </w:rPr>
        <w:t>70835141-2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址：广州市越秀区东风中路</w:t>
      </w:r>
      <w:r>
        <w:rPr>
          <w:rFonts w:hint="eastAsia" w:ascii="宋体" w:hAnsi="宋体" w:eastAsia="宋体" w:cs="宋体"/>
          <w:sz w:val="32"/>
          <w:szCs w:val="32"/>
        </w:rPr>
        <w:t>318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  <w:r>
        <w:rPr>
          <w:rFonts w:hint="eastAsia" w:ascii="宋体" w:hAnsi="宋体" w:eastAsia="宋体" w:cs="宋体"/>
          <w:sz w:val="32"/>
          <w:szCs w:val="32"/>
        </w:rPr>
        <w:t>15-16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日调查发现，当事人建设的广州市洲头咀隧道工程建设项目环评文件于</w:t>
      </w:r>
      <w:r>
        <w:rPr>
          <w:rFonts w:hint="eastAsia" w:ascii="宋体" w:hAnsi="宋体" w:eastAsia="宋体" w:cs="宋体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24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289</w:t>
      </w:r>
      <w:r>
        <w:rPr>
          <w:rFonts w:hint="eastAsia" w:ascii="仿宋_GB2312" w:hAnsi="宋体" w:eastAsia="仿宋_GB2312" w:cs="仿宋_GB2312"/>
          <w:sz w:val="32"/>
          <w:szCs w:val="32"/>
        </w:rPr>
        <w:t>号文批复同意，并于</w:t>
      </w:r>
      <w:r>
        <w:rPr>
          <w:rFonts w:hint="eastAsia" w:ascii="宋体" w:hAnsi="宋体" w:eastAsia="宋体" w:cs="宋体"/>
          <w:sz w:val="32"/>
          <w:szCs w:val="32"/>
        </w:rPr>
        <w:t>2015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日正式投入使用，该项目已配套建设隔声屏、隔声窗、降噪沥青路面、雨污水分流系统等环境保护设施，但至今未完成该建设项目需配套建设的环境保护设施竣工验收手续。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当事人上述行为违反了《建设项目环境保护管理条例》第二十三条的规定。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102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日送达当事人，当事人提交书面申辩意见如下：隧道开通时，除道路红线外侧的海珠区厚德路</w:t>
      </w:r>
      <w:r>
        <w:rPr>
          <w:rFonts w:hint="eastAsia" w:ascii="宋体" w:hAnsi="宋体" w:eastAsia="宋体" w:cs="宋体"/>
          <w:sz w:val="32"/>
          <w:szCs w:val="32"/>
        </w:rPr>
        <w:t>92</w:t>
      </w:r>
      <w:r>
        <w:rPr>
          <w:rFonts w:hint="eastAsia" w:ascii="仿宋_GB2312" w:hAnsi="宋体" w:eastAsia="仿宋_GB2312" w:cs="仿宋_GB2312"/>
          <w:sz w:val="32"/>
          <w:szCs w:val="32"/>
        </w:rPr>
        <w:t>号等大院隔声设施未安装外（居民不配合），其它环保设施全部完成；</w:t>
      </w:r>
      <w:r>
        <w:rPr>
          <w:rFonts w:hint="eastAsia" w:ascii="宋体" w:hAnsi="宋体" w:eastAsia="宋体" w:cs="宋体"/>
          <w:sz w:val="32"/>
          <w:szCs w:val="32"/>
        </w:rPr>
        <w:t>2014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月即委托开展该工程环保验收工作，并于</w:t>
      </w:r>
      <w:r>
        <w:rPr>
          <w:rFonts w:hint="eastAsia" w:ascii="宋体" w:hAnsi="宋体" w:eastAsia="宋体" w:cs="宋体"/>
          <w:sz w:val="32"/>
          <w:szCs w:val="32"/>
        </w:rPr>
        <w:t>2015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月完成《环保验收调查报告》（初稿），由于居民不配合，环评监测未能连续完成；经多次协调，隔声设施于今年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月底完成安装，正在组织完善验收报告。经审理，当事人确实存在未验先投的违法行为，鉴于其正在积极实施整改行为，本案可在自由裁量幅度内酌情从轻处罚。现本案经我局审查结束。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）项的规定，责令当事人立即改正违法行为，完成该建设项目需配套建设的环境保护设施竣工验收手续，并作出处罚如下：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28"/>
          <w:szCs w:val="28"/>
        </w:rPr>
        <w:t>  抄送：局环评处、执法监察支队，越秀区、海珠区、荔湾区环保局。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F5D7C"/>
    <w:rsid w:val="268D0943"/>
    <w:rsid w:val="5B744FC8"/>
    <w:rsid w:val="5C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2019-01-30T08:32:00Z</dcterms:created>
  <dc:creator>黄文宇</dc:creator>
  <cp:lastModifiedBy>黄文宇</cp:lastModifiedBy>
  <dcterms:modified xsi:type="dcterms:W3CDTF">2019-01-30T08:33:12Z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