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BE1ACD" w:rsidRPr="00BE1ACD" w:rsidTr="00BE1A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7"/>
              <w:gridCol w:w="3964"/>
              <w:gridCol w:w="1836"/>
              <w:gridCol w:w="1383"/>
              <w:gridCol w:w="1383"/>
              <w:gridCol w:w="1836"/>
              <w:gridCol w:w="1950"/>
            </w:tblGrid>
            <w:tr w:rsidR="00BE1ACD" w:rsidRPr="00BE1ACD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行政处罚决定文书号 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穗环法罚【2019】45号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行政相对人类别: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法人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处罚类别: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罚款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违法事实: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经我局执法支队2019年10月28日、30日调查显示，你公司一楼设置的固体废物（危险废物）贮存间及露天堆放的沾有原料（红色油脂）的废包装袋（属HW49类危险废物）等均未设置危险废物识别标志，固体废物（危险废物）贮存间所采取的防扬散、防流失、防渗漏的措施不完善；此外，你公司还存在危险废物与生活垃圾混合存放的行为。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处罚依据: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《中华人民共和国固体废物污染环境防治法》：违反本法有关危险废物污染环境防治的规定，有下列行为之一的，由县级以上人民政府环境保护行政主管部门责令停止违法行为，限期改正，处以罚款：（一）不设置危险废物识别标志的；有前款第一项行为的，处一万元以上十万元以下的罚款。 , 《中华人民共和国固体废物污染环境防治法》第七十五条第一款第一项、第二款；《中华人民共和国固体废物污染环境防治法》：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二项行为的，处一万元以上十万元以下的罚款。</w:t>
                  </w:r>
                  <w:r w:rsidR="00F97BAA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 </w:t>
                  </w: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《中华人民共和国固体废物污染环境防治法》第六十八条第一款第二项、第二款；《中华人民共和国固体废物污染环境防治法》：违反本法有关危险废物污染环境防治的规定，有下列行为之一的，由县级以上人民政府环境保护行政主管部门责令停止违法行为，限期改正，处以罚款：（七）将危险废物混入非危险废物中贮存的；有前款第七项行为的，处一万元以上十万元以下的罚款。</w:t>
                  </w:r>
                  <w:r w:rsidR="00F97BAA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 </w:t>
                  </w: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《中华人民共和国固体废物污染环境防治法》第七十五条第一款第七项、第二款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处罚内容: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详见处罚决定文书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行政相对人名称: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FB20A0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B20A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广州冠红化妆品有限公司</w:t>
                  </w:r>
                </w:p>
              </w:tc>
            </w:tr>
            <w:tr w:rsidR="00BE1ACD" w:rsidRPr="00BE1ACD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</w:t>
                  </w: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代码: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统一社会信用代码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组织机构代码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工商登记码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税务登记号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事业单位证书号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社会组织登记证号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91440101MA59H34U6</w:t>
                  </w:r>
                  <w:r w:rsidR="007A6BF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法人代表姓名: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石日超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法定代表人证件号码: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370682***********4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证件类型: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证件号码: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违法行为类型: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F97BAA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《中华人民共和国固体废物污染环境防治法》：对危险废物的容器和包装物以及收集、贮存、运输、处置危险废物的设施、场所，必须设置危险废物识别标志。 , 《中华人民共和国固体废物污染环境防治法》第五十二条；《中华人民共和国固体废物污染环境防治法》：企业事业单位应当根据经济、技术条件对其产生的工业固体废物加以利用；对暂时不利用或者不能利用的，必须按照国务院环境保护行政主管部门的规定建设贮存设施、场所，安全分类存放，或者采取无害化处置措施。《中华人民共和国固体废物污染环境防治法》第三十三条第一款；《中华人民共和国固体废物污染环境防治法》：禁止将危险废物混入非危险废物中贮存。《中华人民共和国固体废物污染环境防治法》第五十八条第三款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罚款金额（万元）: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5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没收违法所得、没收非法财物的金额（万元）: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暂扣或吊销证照名称及</w:t>
                  </w: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编号: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处罚决定日期: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2019/12/20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处罚有效期: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2099/12/31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公示截止期: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2099/12/31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处罚机关: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广州市生态环境局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处罚机关统一社会信用代码: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11440100MB2C93184J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数据来源单位: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广州市生态环境局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数据来源单位统一社会信用代码: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11440100MB2C93184J </w:t>
                  </w:r>
                </w:p>
              </w:tc>
            </w:tr>
            <w:tr w:rsidR="00BE1ACD" w:rsidRPr="00BE1ACD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bottom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备注: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1" w:type="dxa"/>
                    <w:left w:w="91" w:type="dxa"/>
                    <w:bottom w:w="91" w:type="dxa"/>
                    <w:right w:w="91" w:type="dxa"/>
                  </w:tcMar>
                  <w:vAlign w:val="center"/>
                  <w:hideMark/>
                </w:tcPr>
                <w:p w:rsidR="00BE1ACD" w:rsidRPr="00BE1ACD" w:rsidRDefault="00BE1ACD" w:rsidP="00BE1ACD">
                  <w:pPr>
                    <w:widowControl/>
                    <w:spacing w:line="273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E1ACD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/</w:t>
                  </w:r>
                  <w:r w:rsidRPr="00BE1ACD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E1ACD" w:rsidRPr="00BE1ACD" w:rsidRDefault="00BE1ACD" w:rsidP="00BE1A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ACD" w:rsidRPr="00BE1ACD" w:rsidTr="00BE1A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1ACD" w:rsidRPr="00BE1ACD" w:rsidRDefault="00BE1ACD" w:rsidP="00BE1A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BE1ACD" w:rsidRPr="00BE1ACD" w:rsidRDefault="00BE1ACD" w:rsidP="00BE1A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BE1ACD" w:rsidRPr="00BE1ACD" w:rsidRDefault="00BE1ACD" w:rsidP="00BE1A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穗环法罚〔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45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行政处罚决定书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当事人：</w:t>
            </w:r>
            <w:r w:rsidRPr="00BE1ACD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广州冠红化妆品有限公司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统一社会信用代码：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91440101MA59H34U6A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地</w:t>
            </w:r>
            <w:r w:rsidRPr="00BE1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址：广州市白云区江高镇私企区夏荷路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16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号之一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经我局执法支队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28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日、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日调查显示，当事人一楼设置的固体废物（危险废物）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贮存间及露天堆放的沾有原料（红色油脂）的废包装袋（属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HW49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类危险废物）等均未设置危险废物识别标志，固体废物（危险废物）贮存间所采取的防扬散、防流失、防渗漏的措施不完善；此外，当事人还存在危险废物与生活垃圾混合存放的行为</w:t>
            </w:r>
            <w:r w:rsidRPr="00BE1ACD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以上事实，有《调查询问笔录》、《现场检查笔录》、现场照片等证据为证。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上述行为违反了《中华人民共和国固体废物污染环境防治法》第三十三条第一款、第五十二条、第五十八条第三款的规定。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55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号），并于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日邮寄送达当事人。当事人未在有效期限内向我局提出书面陈述申辩意见。现本案经我局审查结束。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我局依据《中华人民共和国固体废物污染环境防治法》第六十八条第一款第二项、第二款及第七十五条第一款第一项、第七项和第二款以及《广州市规范环境行政处罚自由裁量权规定》附件第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14.1.2.3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14.9.2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14.11.3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项的规定，责令当事人立即改正违法行为，作出处罚决定如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下：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罚款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限当事人在收到本处罚决定书之日起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3124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  <w:r w:rsidRPr="00BE1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如不服上述行政处罚决定，可在接到本决定之日起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号金和大厦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楼，电话：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83555988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213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号，电话：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87533928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87531656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）提出行政复议申请，或在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个月内直接向有管辖权的人民法院提起行政诉讼。行政复议、行政诉讼期间内，不得停止本决定的履行。</w:t>
            </w:r>
            <w:r w:rsidRPr="00BE1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BE1AC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    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广州市生态环境局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BE1ACD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</w:t>
            </w: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1ACD" w:rsidRPr="00BE1ACD" w:rsidRDefault="00BE1ACD" w:rsidP="00BE1A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AC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抄送：局辐固处，市固管中心，市生态环境局白云区分局。</w:t>
            </w:r>
          </w:p>
        </w:tc>
      </w:tr>
    </w:tbl>
    <w:p w:rsidR="000D13B7" w:rsidRPr="00BE1ACD" w:rsidRDefault="000D13B7"/>
    <w:sectPr w:rsidR="000D13B7" w:rsidRPr="00BE1ACD" w:rsidSect="00BE1A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97" w:rsidRDefault="00CC5C97" w:rsidP="00F97BAA">
      <w:r>
        <w:separator/>
      </w:r>
    </w:p>
  </w:endnote>
  <w:endnote w:type="continuationSeparator" w:id="0">
    <w:p w:rsidR="00CC5C97" w:rsidRDefault="00CC5C97" w:rsidP="00F9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97" w:rsidRDefault="00CC5C97" w:rsidP="00F97BAA">
      <w:r>
        <w:separator/>
      </w:r>
    </w:p>
  </w:footnote>
  <w:footnote w:type="continuationSeparator" w:id="0">
    <w:p w:rsidR="00CC5C97" w:rsidRDefault="00CC5C97" w:rsidP="00F9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CD"/>
    <w:rsid w:val="000051CD"/>
    <w:rsid w:val="000D13B7"/>
    <w:rsid w:val="00303D1C"/>
    <w:rsid w:val="007112EA"/>
    <w:rsid w:val="007A6BF3"/>
    <w:rsid w:val="00912E41"/>
    <w:rsid w:val="00A609D8"/>
    <w:rsid w:val="00BE1ACD"/>
    <w:rsid w:val="00CC5C97"/>
    <w:rsid w:val="00DC2BB3"/>
    <w:rsid w:val="00E52C76"/>
    <w:rsid w:val="00F97BAA"/>
    <w:rsid w:val="00FB20A0"/>
    <w:rsid w:val="00F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BE1ACD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BE1ACD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BE1ACD"/>
    <w:rPr>
      <w:b/>
      <w:bCs/>
    </w:rPr>
  </w:style>
  <w:style w:type="paragraph" w:styleId="a4">
    <w:name w:val="Normal (Web)"/>
    <w:basedOn w:val="a"/>
    <w:uiPriority w:val="99"/>
    <w:unhideWhenUsed/>
    <w:rsid w:val="00BE1A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9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7B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7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</Words>
  <Characters>2206</Characters>
  <Application>Microsoft Office Word</Application>
  <DocSecurity>0</DocSecurity>
  <Lines>18</Lines>
  <Paragraphs>5</Paragraphs>
  <ScaleCrop>false</ScaleCrop>
  <Company>Sky123.Org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ᬈі</dc:creator>
  <cp:lastModifiedBy>_x000f_</cp:lastModifiedBy>
  <cp:revision>3</cp:revision>
  <dcterms:created xsi:type="dcterms:W3CDTF">2020-01-03T08:28:00Z</dcterms:created>
  <dcterms:modified xsi:type="dcterms:W3CDTF">2020-02-28T02:03:00Z</dcterms:modified>
</cp:coreProperties>
</file>